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Estilo"/>
        <w:ind w:left="0" w:right="-16" w:hanging="0"/>
        <w:jc w:val="center"/>
        <w:rPr>
          <w:rFonts w:ascii="Cambria" w:hAnsi="Cambria" w:cs="NewsGotT"/>
          <w:b/>
          <w:b/>
          <w:sz w:val="22"/>
          <w:szCs w:val="22"/>
        </w:rPr>
      </w:pPr>
      <w:r>
        <w:rPr>
          <w:rFonts w:cs="NewsGotT" w:ascii="Cambria" w:hAnsi="Cambria"/>
          <w:b/>
          <w:sz w:val="22"/>
          <w:szCs w:val="22"/>
        </w:rPr>
        <w:t>CONTRATO ECONÓMICO PARA LA REALIZACIÓN DE UNA INVESTIGACIÓN CLÍNICA CON PRODUCTOS SANITARIOS</w:t>
      </w:r>
    </w:p>
    <w:p>
      <w:pPr>
        <w:pStyle w:val="Estilo"/>
        <w:tabs>
          <w:tab w:val="left" w:pos="1" w:leader="none"/>
        </w:tabs>
        <w:ind w:left="0" w:right="-6414" w:hanging="0"/>
        <w:jc w:val="both"/>
        <w:rPr>
          <w:rFonts w:ascii="Cambria" w:hAnsi="Cambria" w:cs="NewsGotT"/>
          <w:b/>
          <w:b/>
          <w:strike/>
          <w:sz w:val="22"/>
          <w:szCs w:val="22"/>
        </w:rPr>
      </w:pPr>
      <w:r>
        <w:rPr>
          <w:rFonts w:cs="NewsGotT" w:ascii="Cambria" w:hAnsi="Cambria"/>
          <w:b/>
          <w:strike/>
          <w:sz w:val="22"/>
          <w:szCs w:val="22"/>
        </w:rPr>
      </w:r>
    </w:p>
    <w:p>
      <w:pPr>
        <w:pStyle w:val="Estilo"/>
        <w:tabs>
          <w:tab w:val="left" w:pos="1" w:leader="none"/>
        </w:tabs>
        <w:ind w:left="0" w:right="-6414" w:hanging="0"/>
        <w:jc w:val="both"/>
        <w:rPr/>
      </w:pPr>
      <w:r>
        <w:rPr>
          <w:rFonts w:cs="NewsGotT" w:ascii="Cambria" w:hAnsi="Cambria"/>
          <w:bCs/>
          <w:sz w:val="22"/>
          <w:szCs w:val="22"/>
        </w:rPr>
        <w:t xml:space="preserve">En Córdoba, a </w:t>
      </w:r>
      <w:r>
        <w:rPr>
          <w:rFonts w:cs="NewsGotT" w:ascii="Cambria" w:hAnsi="Cambria"/>
          <w:bCs/>
          <w:sz w:val="22"/>
          <w:szCs w:val="22"/>
          <w:highlight w:val="lightGray"/>
        </w:rPr>
        <w:t>__</w:t>
      </w:r>
      <w:r>
        <w:rPr>
          <w:rFonts w:cs="NewsGotT" w:ascii="Cambria" w:hAnsi="Cambria"/>
          <w:bCs/>
          <w:sz w:val="22"/>
          <w:szCs w:val="22"/>
        </w:rPr>
        <w:t xml:space="preserve"> de </w:t>
      </w:r>
      <w:r>
        <w:rPr>
          <w:rFonts w:cs="NewsGotT" w:ascii="Cambria" w:hAnsi="Cambria"/>
          <w:bCs/>
          <w:sz w:val="22"/>
          <w:szCs w:val="22"/>
          <w:highlight w:val="lightGray"/>
        </w:rPr>
        <w:t>_______</w:t>
      </w:r>
      <w:r>
        <w:rPr>
          <w:rFonts w:cs="NewsGotT" w:ascii="Cambria" w:hAnsi="Cambria"/>
          <w:bCs/>
          <w:sz w:val="22"/>
          <w:szCs w:val="22"/>
        </w:rPr>
        <w:t xml:space="preserve"> de 201</w:t>
      </w:r>
      <w:r>
        <w:rPr>
          <w:rFonts w:cs="NewsGotT" w:ascii="Cambria" w:hAnsi="Cambria"/>
          <w:bCs/>
          <w:sz w:val="22"/>
          <w:szCs w:val="22"/>
          <w:highlight w:val="white"/>
        </w:rPr>
        <w:t>9</w:t>
      </w:r>
    </w:p>
    <w:p>
      <w:pPr>
        <w:pStyle w:val="Estilo"/>
        <w:tabs>
          <w:tab w:val="left" w:pos="100" w:leader="none"/>
          <w:tab w:val="left" w:pos="9720" w:leader="underscore"/>
        </w:tabs>
        <w:ind w:left="0" w:right="4" w:hanging="0"/>
        <w:jc w:val="center"/>
        <w:rPr>
          <w:rFonts w:ascii="Cambria" w:hAnsi="Cambria" w:cs="NewsGotT"/>
          <w:sz w:val="22"/>
          <w:szCs w:val="22"/>
        </w:rPr>
      </w:pPr>
      <w:r>
        <w:rPr>
          <w:rFonts w:cs="NewsGotT" w:ascii="Cambria" w:hAnsi="Cambria"/>
          <w:sz w:val="22"/>
          <w:szCs w:val="22"/>
        </w:rPr>
      </w:r>
    </w:p>
    <w:p>
      <w:pPr>
        <w:pStyle w:val="Estilo"/>
        <w:tabs>
          <w:tab w:val="left" w:pos="100" w:leader="none"/>
          <w:tab w:val="left" w:pos="9720" w:leader="underscore"/>
        </w:tabs>
        <w:ind w:left="0" w:right="4" w:hanging="0"/>
        <w:jc w:val="center"/>
        <w:rPr>
          <w:rFonts w:ascii="Cambria" w:hAnsi="Cambria" w:cs="NewsGotT"/>
          <w:sz w:val="22"/>
          <w:szCs w:val="22"/>
        </w:rPr>
      </w:pPr>
      <w:r>
        <w:rPr>
          <w:rFonts w:cs="NewsGotT" w:ascii="Cambria" w:hAnsi="Cambria"/>
          <w:sz w:val="22"/>
          <w:szCs w:val="22"/>
        </w:rPr>
        <w:t>REUNIDOS</w:t>
      </w:r>
    </w:p>
    <w:p>
      <w:pPr>
        <w:pStyle w:val="Estilo"/>
        <w:tabs>
          <w:tab w:val="left" w:pos="100" w:leader="none"/>
          <w:tab w:val="left" w:pos="9720" w:leader="underscore"/>
        </w:tabs>
        <w:ind w:left="0" w:right="4" w:hanging="0"/>
        <w:jc w:val="both"/>
        <w:rPr>
          <w:rFonts w:ascii="Cambria" w:hAnsi="Cambria" w:cs="NewsGotT"/>
          <w:sz w:val="22"/>
          <w:szCs w:val="22"/>
        </w:rPr>
      </w:pPr>
      <w:r>
        <w:rPr>
          <w:rFonts w:cs="NewsGotT" w:ascii="Cambria" w:hAnsi="Cambria"/>
          <w:sz w:val="22"/>
          <w:szCs w:val="22"/>
        </w:rPr>
      </w:r>
    </w:p>
    <w:p>
      <w:pPr>
        <w:pStyle w:val="Estilo"/>
        <w:tabs>
          <w:tab w:val="left" w:pos="100" w:leader="none"/>
          <w:tab w:val="left" w:pos="9720" w:leader="underscore"/>
        </w:tabs>
        <w:ind w:left="0" w:right="4" w:hanging="0"/>
        <w:jc w:val="both"/>
        <w:rPr/>
      </w:pPr>
      <w:r>
        <w:rPr>
          <w:rFonts w:cs="NewsGotT" w:ascii="Cambria" w:hAnsi="Cambria"/>
          <w:sz w:val="22"/>
          <w:szCs w:val="22"/>
        </w:rPr>
        <w:t xml:space="preserve">Datos del </w:t>
      </w:r>
      <w:r>
        <w:rPr>
          <w:rFonts w:cs="NewsGotT" w:ascii="Cambria" w:hAnsi="Cambria"/>
          <w:b/>
          <w:sz w:val="22"/>
          <w:szCs w:val="22"/>
        </w:rPr>
        <w:t>centro sanitario</w:t>
      </w:r>
      <w:r>
        <w:rPr>
          <w:rFonts w:cs="NewsGotT" w:ascii="Cambria" w:hAnsi="Cambria"/>
          <w:sz w:val="22"/>
          <w:szCs w:val="22"/>
        </w:rPr>
        <w:t xml:space="preserve"> donde se va a realizar la investigación clínica </w:t>
      </w:r>
      <w:r>
        <w:rPr>
          <w:rFonts w:cs="NewsGotT" w:ascii="Cambria" w:hAnsi="Cambria"/>
          <w:b/>
          <w:sz w:val="22"/>
          <w:szCs w:val="22"/>
        </w:rPr>
        <w:t>(en adelante Centro)</w:t>
      </w:r>
    </w:p>
    <w:p>
      <w:pPr>
        <w:pStyle w:val="Estilo"/>
        <w:tabs>
          <w:tab w:val="left" w:pos="100" w:leader="none"/>
          <w:tab w:val="left" w:pos="9720" w:leader="underscore"/>
        </w:tabs>
        <w:ind w:left="0" w:right="4" w:hanging="0"/>
        <w:rPr>
          <w:rFonts w:cs="NewsGotT"/>
        </w:rPr>
      </w:pPr>
      <w:r>
        <w:rPr>
          <w:rFonts w:cs="NewsGotT"/>
        </w:rPr>
      </w:r>
    </w:p>
    <w:p>
      <w:pPr>
        <w:pStyle w:val="Estilo"/>
        <w:tabs>
          <w:tab w:val="left" w:pos="100" w:leader="none"/>
          <w:tab w:val="left" w:pos="9720" w:leader="underscore"/>
        </w:tabs>
        <w:ind w:left="0" w:right="4" w:hanging="0"/>
        <w:rPr>
          <w:rFonts w:ascii="Cambria" w:hAnsi="Cambria" w:cs="NewsGotT"/>
          <w:sz w:val="22"/>
          <w:szCs w:val="22"/>
        </w:rPr>
      </w:pPr>
      <w:r>
        <w:rPr>
          <w:rFonts w:cs="NewsGotT" w:ascii="Cambria" w:hAnsi="Cambria"/>
          <w:sz w:val="22"/>
          <w:szCs w:val="22"/>
        </w:rPr>
      </w:r>
    </w:p>
    <w:tbl>
      <w:tblPr>
        <w:tblW w:w="8585" w:type="dxa"/>
        <w:jc w:val="left"/>
        <w:tblInd w:w="-15" w:type="dxa"/>
        <w:tblBorders>
          <w:top w:val="single" w:sz="4" w:space="0" w:color="000001"/>
          <w:left w:val="single" w:sz="4" w:space="0" w:color="000001"/>
          <w:bottom w:val="single" w:sz="4" w:space="0" w:color="000001"/>
          <w:insideH w:val="single" w:sz="4" w:space="0" w:color="000001"/>
        </w:tblBorders>
        <w:tblCellMar>
          <w:top w:w="0" w:type="dxa"/>
          <w:left w:w="-5" w:type="dxa"/>
          <w:bottom w:w="0" w:type="dxa"/>
          <w:right w:w="10" w:type="dxa"/>
        </w:tblCellMar>
      </w:tblPr>
      <w:tblGrid>
        <w:gridCol w:w="2552"/>
        <w:gridCol w:w="2126"/>
        <w:gridCol w:w="1845"/>
        <w:gridCol w:w="2061"/>
      </w:tblGrid>
      <w:tr>
        <w:trPr/>
        <w:tc>
          <w:tcPr>
            <w:tcW w:w="2552"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Standard"/>
              <w:ind w:left="0" w:right="-70" w:hanging="0"/>
              <w:rPr/>
            </w:pPr>
            <w:r>
              <w:rPr>
                <w:rStyle w:val="HTMLMarkup"/>
                <w:rFonts w:cs="NewsGotT" w:ascii="Cambria" w:hAnsi="Cambria"/>
                <w:vanish w:val="false"/>
                <w:color w:val="00000A"/>
                <w:sz w:val="16"/>
                <w:szCs w:val="16"/>
              </w:rPr>
              <w:t>Denominación del centro</w:t>
            </w:r>
          </w:p>
          <w:p>
            <w:pPr>
              <w:pStyle w:val="Normal"/>
              <w:widowControl w:val="false"/>
              <w:suppressAutoHyphens w:val="true"/>
              <w:bidi w:val="0"/>
              <w:ind w:left="0" w:right="624" w:hanging="0"/>
              <w:jc w:val="left"/>
              <w:textAlignment w:val="baseline"/>
              <w:rPr/>
            </w:pPr>
            <w:r>
              <w:rPr>
                <w:rStyle w:val="HTMLMarkup"/>
                <w:rFonts w:cs="Book Antiqua" w:ascii="Cambria" w:hAnsi="Cambria"/>
                <w:b/>
                <w:bCs/>
                <w:vanish w:val="false"/>
                <w:color w:val="000000"/>
                <w:sz w:val="16"/>
                <w:szCs w:val="16"/>
              </w:rPr>
              <w:t>Hospital Universitario Reina Sofía</w:t>
            </w:r>
          </w:p>
        </w:tc>
        <w:tc>
          <w:tcPr>
            <w:tcW w:w="2126"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Standard"/>
              <w:ind w:left="0" w:right="1133" w:hanging="0"/>
              <w:rPr/>
            </w:pPr>
            <w:r>
              <w:rPr>
                <w:rStyle w:val="HTMLMarkup"/>
                <w:rFonts w:cs="NewsGotT" w:ascii="Cambria" w:hAnsi="Cambria"/>
                <w:vanish w:val="false"/>
                <w:color w:val="00000A"/>
                <w:sz w:val="16"/>
                <w:szCs w:val="16"/>
              </w:rPr>
              <w:t>Domicilio</w:t>
            </w:r>
          </w:p>
          <w:p>
            <w:pPr>
              <w:pStyle w:val="Normal"/>
              <w:rPr>
                <w:rFonts w:ascii="Cambria" w:hAnsi="Cambria" w:cs="Book Antiqua"/>
                <w:b/>
                <w:b/>
                <w:sz w:val="16"/>
                <w:szCs w:val="16"/>
              </w:rPr>
            </w:pPr>
            <w:r>
              <w:rPr>
                <w:rFonts w:cs="Book Antiqua" w:ascii="Cambria" w:hAnsi="Cambria"/>
                <w:b/>
                <w:sz w:val="16"/>
                <w:szCs w:val="16"/>
              </w:rPr>
              <w:t>Avenida  Menéndez Pidal, s/n</w:t>
            </w:r>
          </w:p>
        </w:tc>
        <w:tc>
          <w:tcPr>
            <w:tcW w:w="1845"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Standard"/>
              <w:rPr/>
            </w:pPr>
            <w:r>
              <w:rPr>
                <w:rStyle w:val="HTMLMarkup"/>
                <w:rFonts w:cs="NewsGotT" w:ascii="Cambria" w:hAnsi="Cambria"/>
                <w:vanish w:val="false"/>
                <w:color w:val="00000A"/>
                <w:sz w:val="16"/>
                <w:szCs w:val="16"/>
              </w:rPr>
              <w:t>Municipio</w:t>
            </w:r>
          </w:p>
          <w:p>
            <w:pPr>
              <w:pStyle w:val="Normal"/>
              <w:widowControl/>
              <w:suppressAutoHyphens w:val="true"/>
              <w:bidi w:val="0"/>
              <w:ind w:left="0" w:right="737" w:hanging="0"/>
              <w:jc w:val="left"/>
              <w:rPr/>
            </w:pPr>
            <w:r>
              <w:rPr>
                <w:rStyle w:val="HTMLMarkup"/>
                <w:rFonts w:cs="Book Antiqua" w:ascii="Cambria" w:hAnsi="Cambria"/>
                <w:b/>
                <w:vanish w:val="false"/>
                <w:color w:val="000000"/>
                <w:sz w:val="16"/>
                <w:szCs w:val="16"/>
              </w:rPr>
              <w:t>Córdoba</w:t>
            </w:r>
          </w:p>
        </w:tc>
        <w:tc>
          <w:tcPr>
            <w:tcW w:w="206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Standard"/>
              <w:tabs>
                <w:tab w:val="left" w:pos="0" w:leader="none"/>
              </w:tabs>
              <w:ind w:left="0" w:right="-49" w:hanging="0"/>
              <w:rPr/>
            </w:pPr>
            <w:r>
              <w:rPr>
                <w:rStyle w:val="HTMLMarkup"/>
                <w:rFonts w:cs="NewsGotT" w:ascii="Cambria" w:hAnsi="Cambria"/>
                <w:vanish w:val="false"/>
                <w:color w:val="00000A"/>
                <w:sz w:val="16"/>
                <w:szCs w:val="16"/>
              </w:rPr>
              <w:t>CIF del centro o entidad de la que depende</w:t>
            </w:r>
          </w:p>
          <w:p>
            <w:pPr>
              <w:pStyle w:val="Normal"/>
              <w:tabs>
                <w:tab w:val="left" w:pos="0" w:leader="none"/>
              </w:tabs>
              <w:ind w:left="0" w:right="-70" w:hanging="0"/>
              <w:jc w:val="both"/>
              <w:rPr>
                <w:rFonts w:ascii="Cambria" w:hAnsi="Cambria" w:cs="Book Antiqua"/>
                <w:b/>
                <w:b/>
                <w:sz w:val="16"/>
                <w:szCs w:val="16"/>
              </w:rPr>
            </w:pPr>
            <w:r>
              <w:rPr>
                <w:rFonts w:cs="Book Antiqua" w:ascii="Cambria" w:hAnsi="Cambria"/>
                <w:b/>
                <w:sz w:val="16"/>
                <w:szCs w:val="16"/>
              </w:rPr>
              <w:t>Q-9150013-B</w:t>
            </w:r>
          </w:p>
        </w:tc>
      </w:tr>
      <w:tr>
        <w:trPr/>
        <w:tc>
          <w:tcPr>
            <w:tcW w:w="2552"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Standard"/>
              <w:ind w:left="0" w:right="-70" w:hanging="0"/>
              <w:rPr/>
            </w:pPr>
            <w:r>
              <w:rPr>
                <w:rStyle w:val="HTMLMarkup"/>
                <w:rFonts w:cs="NewsGotT" w:ascii="Cambria" w:hAnsi="Cambria"/>
                <w:vanish w:val="false"/>
                <w:color w:val="00000A"/>
                <w:sz w:val="16"/>
                <w:szCs w:val="16"/>
              </w:rPr>
              <w:t>Nombre del representante del centro</w:t>
            </w:r>
          </w:p>
          <w:p>
            <w:pPr>
              <w:pStyle w:val="Normal"/>
              <w:widowControl w:val="false"/>
              <w:suppressAutoHyphens w:val="true"/>
              <w:bidi w:val="0"/>
              <w:ind w:left="0" w:right="680" w:hanging="0"/>
              <w:jc w:val="left"/>
              <w:textAlignment w:val="baseline"/>
              <w:rPr/>
            </w:pPr>
            <w:r>
              <w:rPr>
                <w:rStyle w:val="HTMLMarkup"/>
                <w:rFonts w:cs="Book Antiqua" w:ascii="Cambria" w:hAnsi="Cambria"/>
                <w:b/>
                <w:bCs/>
                <w:vanish w:val="false"/>
                <w:color w:val="000000"/>
                <w:sz w:val="16"/>
                <w:szCs w:val="16"/>
              </w:rPr>
              <w:t xml:space="preserve">Dña. </w:t>
            </w:r>
            <w:r>
              <w:rPr>
                <w:rStyle w:val="HTMLMarkup"/>
                <w:rFonts w:cs="Book Antiqua" w:ascii="Cambria" w:hAnsi="Cambria"/>
                <w:b/>
                <w:bCs/>
                <w:vanish w:val="false"/>
                <w:color w:val="000000"/>
                <w:sz w:val="16"/>
                <w:szCs w:val="16"/>
                <w:lang w:val="es-ES"/>
              </w:rPr>
              <w:t>Valle García Sánchez</w:t>
            </w:r>
          </w:p>
        </w:tc>
        <w:tc>
          <w:tcPr>
            <w:tcW w:w="2126"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Standard"/>
              <w:ind w:left="0" w:right="1133" w:hanging="0"/>
              <w:rPr/>
            </w:pPr>
            <w:r>
              <w:rPr>
                <w:rStyle w:val="HTMLMarkup"/>
                <w:rFonts w:cs="NewsGotT" w:ascii="Cambria" w:hAnsi="Cambria"/>
                <w:vanish w:val="false"/>
                <w:color w:val="00000A"/>
                <w:sz w:val="16"/>
                <w:szCs w:val="16"/>
              </w:rPr>
              <w:t>NIF</w:t>
            </w:r>
          </w:p>
          <w:p>
            <w:pPr>
              <w:pStyle w:val="Normal"/>
              <w:ind w:left="0" w:right="1133" w:hanging="0"/>
              <w:rPr/>
            </w:pPr>
            <w:r>
              <w:rPr>
                <w:rStyle w:val="HTMLMarkup"/>
                <w:rFonts w:cs="Book Antiqua" w:ascii="Cambria" w:hAnsi="Cambria"/>
                <w:b/>
                <w:vanish w:val="false"/>
                <w:color w:val="000000"/>
                <w:sz w:val="16"/>
                <w:szCs w:val="16"/>
              </w:rPr>
              <w:t>30.806.191-Z</w:t>
            </w:r>
          </w:p>
        </w:tc>
        <w:tc>
          <w:tcPr>
            <w:tcW w:w="3906"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Standard"/>
              <w:rPr/>
            </w:pPr>
            <w:r>
              <w:rPr>
                <w:rStyle w:val="HTMLMarkup"/>
                <w:rFonts w:cs="NewsGotT" w:ascii="Cambria" w:hAnsi="Cambria"/>
                <w:vanish w:val="false"/>
                <w:color w:val="00000A"/>
                <w:sz w:val="16"/>
                <w:szCs w:val="16"/>
              </w:rPr>
              <w:t xml:space="preserve">Cargo </w:t>
            </w:r>
            <w:r>
              <w:rPr>
                <w:rStyle w:val="HTMLMarkup"/>
                <w:rFonts w:cs="Book Antiqua" w:ascii="Cambria" w:hAnsi="Cambria"/>
                <w:b/>
                <w:bCs/>
                <w:vanish w:val="false"/>
                <w:color w:val="000000"/>
                <w:sz w:val="16"/>
                <w:szCs w:val="16"/>
              </w:rPr>
              <w:t>Directora Gerente</w:t>
            </w:r>
          </w:p>
          <w:p>
            <w:pPr>
              <w:pStyle w:val="Standard"/>
              <w:tabs>
                <w:tab w:val="left" w:pos="2858" w:leader="none"/>
              </w:tabs>
              <w:rPr/>
            </w:pPr>
            <w:r>
              <w:rPr>
                <w:rStyle w:val="HTMLMarkup"/>
                <w:rFonts w:cs="NewsGotT" w:ascii="Cambria" w:hAnsi="Cambria"/>
                <w:vanish w:val="false"/>
                <w:color w:val="00000A"/>
                <w:sz w:val="16"/>
                <w:szCs w:val="16"/>
              </w:rPr>
              <w:t xml:space="preserve">Fecha de nombramiento </w:t>
            </w:r>
            <w:r>
              <w:rPr>
                <w:rStyle w:val="HTMLMarkup"/>
                <w:rFonts w:cs="Book Antiqua" w:ascii="Cambria" w:hAnsi="Cambria"/>
                <w:b/>
                <w:vanish w:val="false"/>
                <w:color w:val="000000"/>
                <w:sz w:val="16"/>
                <w:szCs w:val="16"/>
              </w:rPr>
              <w:t>21/06/2017</w:t>
            </w:r>
          </w:p>
          <w:p>
            <w:pPr>
              <w:pStyle w:val="Standard"/>
              <w:tabs>
                <w:tab w:val="left" w:pos="2858" w:leader="none"/>
              </w:tabs>
              <w:rPr>
                <w:rFonts w:ascii="Cambria" w:hAnsi="Cambria" w:cs="NewsGotT"/>
                <w:sz w:val="16"/>
                <w:szCs w:val="16"/>
              </w:rPr>
            </w:pPr>
            <w:r>
              <w:rPr>
                <w:rFonts w:cs="NewsGotT" w:ascii="Cambria" w:hAnsi="Cambria"/>
                <w:sz w:val="16"/>
                <w:szCs w:val="16"/>
              </w:rPr>
            </w:r>
          </w:p>
          <w:p>
            <w:pPr>
              <w:pStyle w:val="Standard"/>
              <w:tabs>
                <w:tab w:val="left" w:pos="2858" w:leader="none"/>
              </w:tabs>
              <w:rPr>
                <w:rFonts w:ascii="Cambria" w:hAnsi="Cambria" w:cs="NewsGotT"/>
                <w:sz w:val="16"/>
                <w:szCs w:val="16"/>
              </w:rPr>
            </w:pPr>
            <w:r>
              <w:rPr>
                <w:rFonts w:cs="NewsGotT" w:ascii="Cambria" w:hAnsi="Cambria"/>
                <w:sz w:val="16"/>
                <w:szCs w:val="16"/>
              </w:rPr>
            </w:r>
          </w:p>
        </w:tc>
      </w:tr>
    </w:tbl>
    <w:p>
      <w:pPr>
        <w:pStyle w:val="Estilo"/>
        <w:tabs>
          <w:tab w:val="left" w:pos="100" w:leader="none"/>
          <w:tab w:val="left" w:pos="6518" w:leader="underscore"/>
        </w:tabs>
        <w:ind w:left="0" w:right="4" w:hanging="0"/>
        <w:jc w:val="both"/>
        <w:rPr>
          <w:rFonts w:ascii="Cambria" w:hAnsi="Cambria" w:cs="NewsGotT"/>
          <w:sz w:val="22"/>
          <w:szCs w:val="22"/>
        </w:rPr>
      </w:pPr>
      <w:r>
        <w:rPr>
          <w:rFonts w:cs="NewsGotT" w:ascii="Cambria" w:hAnsi="Cambria"/>
          <w:sz w:val="22"/>
          <w:szCs w:val="22"/>
        </w:rPr>
      </w:r>
    </w:p>
    <w:p>
      <w:pPr>
        <w:pStyle w:val="Estilo"/>
        <w:tabs>
          <w:tab w:val="left" w:pos="100" w:leader="none"/>
          <w:tab w:val="left" w:pos="6518" w:leader="underscore"/>
        </w:tabs>
        <w:ind w:left="0" w:right="4" w:hanging="0"/>
        <w:jc w:val="both"/>
        <w:rPr/>
      </w:pPr>
      <w:r>
        <w:rPr>
          <w:rFonts w:cs="NewsGotT" w:ascii="Cambria" w:hAnsi="Cambria"/>
          <w:sz w:val="22"/>
          <w:szCs w:val="22"/>
        </w:rPr>
        <w:t xml:space="preserve">Datos de la </w:t>
      </w:r>
      <w:r>
        <w:rPr>
          <w:rFonts w:cs="NewsGotT" w:ascii="Cambria" w:hAnsi="Cambria"/>
          <w:b/>
          <w:sz w:val="22"/>
          <w:szCs w:val="22"/>
        </w:rPr>
        <w:t>entidad gestora de la I+D+i</w:t>
      </w:r>
      <w:r>
        <w:rPr>
          <w:rFonts w:cs="NewsGotT" w:ascii="Cambria" w:hAnsi="Cambria"/>
          <w:sz w:val="22"/>
          <w:szCs w:val="22"/>
        </w:rPr>
        <w:t xml:space="preserve"> del Centro </w:t>
      </w:r>
      <w:r>
        <w:rPr>
          <w:rFonts w:cs="NewsGotT" w:ascii="Cambria" w:hAnsi="Cambria"/>
          <w:b/>
          <w:sz w:val="22"/>
          <w:szCs w:val="22"/>
        </w:rPr>
        <w:t>(en lo sucesivo Entidad Gestora)</w:t>
      </w:r>
    </w:p>
    <w:p>
      <w:pPr>
        <w:pStyle w:val="Estilo"/>
        <w:tabs>
          <w:tab w:val="left" w:pos="100" w:leader="none"/>
          <w:tab w:val="left" w:pos="6518" w:leader="underscore"/>
        </w:tabs>
        <w:ind w:left="0" w:right="4" w:hanging="0"/>
        <w:jc w:val="both"/>
        <w:rPr>
          <w:rFonts w:ascii="Cambria" w:hAnsi="Cambria" w:cs="NewsGotT"/>
          <w:b/>
          <w:b/>
          <w:sz w:val="22"/>
          <w:szCs w:val="22"/>
        </w:rPr>
      </w:pPr>
      <w:r>
        <w:rPr>
          <w:rFonts w:cs="NewsGotT" w:ascii="Cambria" w:hAnsi="Cambria"/>
          <w:b/>
          <w:sz w:val="22"/>
          <w:szCs w:val="22"/>
        </w:rPr>
      </w:r>
    </w:p>
    <w:tbl>
      <w:tblPr>
        <w:tblW w:w="8588" w:type="dxa"/>
        <w:jc w:val="left"/>
        <w:tblInd w:w="-15" w:type="dxa"/>
        <w:tblBorders>
          <w:top w:val="single" w:sz="4" w:space="0" w:color="000001"/>
          <w:left w:val="single" w:sz="4" w:space="0" w:color="000001"/>
          <w:bottom w:val="single" w:sz="4" w:space="0" w:color="000001"/>
          <w:insideH w:val="single" w:sz="4" w:space="0" w:color="000001"/>
        </w:tblBorders>
        <w:tblCellMar>
          <w:top w:w="0" w:type="dxa"/>
          <w:left w:w="-5" w:type="dxa"/>
          <w:bottom w:w="0" w:type="dxa"/>
          <w:right w:w="10" w:type="dxa"/>
        </w:tblCellMar>
      </w:tblPr>
      <w:tblGrid>
        <w:gridCol w:w="2606"/>
        <w:gridCol w:w="2071"/>
        <w:gridCol w:w="1843"/>
        <w:gridCol w:w="2067"/>
      </w:tblGrid>
      <w:tr>
        <w:trPr/>
        <w:tc>
          <w:tcPr>
            <w:tcW w:w="2606"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Ttulo51"/>
              <w:numPr>
                <w:ilvl w:val="4"/>
                <w:numId w:val="1"/>
              </w:numPr>
              <w:ind w:left="0" w:right="-70" w:hanging="0"/>
              <w:jc w:val="left"/>
              <w:rPr/>
            </w:pPr>
            <w:r>
              <w:rPr>
                <w:rStyle w:val="HTMLMarkup"/>
                <w:rFonts w:cs="NewsGotT" w:ascii="Cambria" w:hAnsi="Cambria"/>
                <w:b w:val="false"/>
                <w:bCs w:val="false"/>
                <w:vanish w:val="false"/>
                <w:color w:val="00000A"/>
                <w:sz w:val="16"/>
                <w:szCs w:val="16"/>
              </w:rPr>
              <w:t xml:space="preserve">Denominación de la </w:t>
            </w:r>
            <w:r>
              <w:rPr>
                <w:rStyle w:val="HTMLMarkup"/>
                <w:rFonts w:cs="NewsGotT" w:ascii="Cambria" w:hAnsi="Cambria"/>
                <w:b w:val="false"/>
                <w:bCs w:val="false"/>
                <w:vanish w:val="false"/>
                <w:color w:val="00000A"/>
                <w:sz w:val="16"/>
                <w:szCs w:val="16"/>
                <w:lang w:val="es-ES"/>
              </w:rPr>
              <w:t>entidad gestora</w:t>
            </w:r>
          </w:p>
          <w:p>
            <w:pPr>
              <w:pStyle w:val="Normal"/>
              <w:widowControl w:val="false"/>
              <w:suppressAutoHyphens w:val="true"/>
              <w:bidi w:val="0"/>
              <w:ind w:left="0" w:right="510" w:hanging="0"/>
              <w:jc w:val="left"/>
              <w:textAlignment w:val="baseline"/>
              <w:rPr/>
            </w:pPr>
            <w:r>
              <w:rPr>
                <w:rStyle w:val="HTMLMarkup"/>
                <w:rFonts w:cs="Book Antiqua" w:ascii="Cambria" w:hAnsi="Cambria"/>
                <w:b/>
                <w:bCs/>
                <w:vanish w:val="false"/>
                <w:color w:val="000000"/>
                <w:sz w:val="16"/>
                <w:szCs w:val="16"/>
              </w:rPr>
              <w:t>Fundación para la Investigación Biomédica de Córdoba</w:t>
            </w:r>
          </w:p>
        </w:tc>
        <w:tc>
          <w:tcPr>
            <w:tcW w:w="2071"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Ttulo31"/>
              <w:numPr>
                <w:ilvl w:val="2"/>
                <w:numId w:val="1"/>
              </w:numPr>
              <w:ind w:left="0" w:right="1133" w:hanging="0"/>
              <w:jc w:val="left"/>
              <w:rPr/>
            </w:pPr>
            <w:r>
              <w:rPr>
                <w:rStyle w:val="HTMLMarkup"/>
                <w:rFonts w:cs="NewsGotT" w:ascii="Cambria" w:hAnsi="Cambria"/>
                <w:b w:val="false"/>
                <w:bCs w:val="false"/>
                <w:vanish w:val="false"/>
                <w:color w:val="00000A"/>
                <w:sz w:val="16"/>
                <w:szCs w:val="16"/>
              </w:rPr>
              <w:t>Domicilio</w:t>
            </w:r>
          </w:p>
          <w:p>
            <w:pPr>
              <w:pStyle w:val="Ttulo31"/>
              <w:keepNext/>
              <w:widowControl w:val="false"/>
              <w:numPr>
                <w:ilvl w:val="2"/>
                <w:numId w:val="1"/>
              </w:numPr>
              <w:suppressAutoHyphens w:val="true"/>
              <w:bidi w:val="0"/>
              <w:ind w:left="0" w:right="397" w:hanging="0"/>
              <w:jc w:val="left"/>
              <w:textAlignment w:val="baseline"/>
              <w:rPr>
                <w:rFonts w:ascii="Cambria" w:hAnsi="Cambria" w:cs="Book Antiqua"/>
                <w:b/>
                <w:b/>
                <w:i w:val="false"/>
                <w:i w:val="false"/>
                <w:sz w:val="16"/>
                <w:szCs w:val="16"/>
              </w:rPr>
            </w:pPr>
            <w:r>
              <w:rPr>
                <w:rFonts w:cs="Book Antiqua" w:ascii="Cambria" w:hAnsi="Cambria"/>
                <w:b/>
                <w:i w:val="false"/>
                <w:sz w:val="16"/>
                <w:szCs w:val="16"/>
              </w:rPr>
              <w:t>Avenida  Menéndez Pidal, s/n</w:t>
            </w:r>
          </w:p>
        </w:tc>
        <w:tc>
          <w:tcPr>
            <w:tcW w:w="1843"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Standard"/>
              <w:rPr/>
            </w:pPr>
            <w:r>
              <w:rPr>
                <w:rStyle w:val="HTMLMarkup"/>
                <w:rFonts w:cs="NewsGotT" w:ascii="Cambria" w:hAnsi="Cambria"/>
                <w:vanish w:val="false"/>
                <w:color w:val="00000A"/>
                <w:sz w:val="16"/>
                <w:szCs w:val="16"/>
              </w:rPr>
              <w:t>Municipio</w:t>
            </w:r>
          </w:p>
          <w:p>
            <w:pPr>
              <w:pStyle w:val="Normal"/>
              <w:widowControl/>
              <w:suppressAutoHyphens w:val="true"/>
              <w:bidi w:val="0"/>
              <w:ind w:left="0" w:right="624" w:hanging="0"/>
              <w:jc w:val="left"/>
              <w:rPr/>
            </w:pPr>
            <w:r>
              <w:rPr>
                <w:rStyle w:val="HTMLMarkup"/>
                <w:rFonts w:cs="Book Antiqua" w:ascii="Cambria" w:hAnsi="Cambria"/>
                <w:b/>
                <w:vanish w:val="false"/>
                <w:color w:val="000000"/>
                <w:sz w:val="16"/>
                <w:szCs w:val="16"/>
              </w:rPr>
              <w:t>Córdoba</w:t>
            </w:r>
          </w:p>
        </w:tc>
        <w:tc>
          <w:tcPr>
            <w:tcW w:w="20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Standard"/>
              <w:tabs>
                <w:tab w:val="left" w:pos="0" w:leader="none"/>
              </w:tabs>
              <w:ind w:left="0" w:right="-49" w:hanging="0"/>
              <w:rPr/>
            </w:pPr>
            <w:r>
              <w:rPr>
                <w:rStyle w:val="HTMLMarkup"/>
                <w:rFonts w:cs="NewsGotT" w:ascii="Cambria" w:hAnsi="Cambria"/>
                <w:vanish w:val="false"/>
                <w:color w:val="00000A"/>
                <w:sz w:val="16"/>
                <w:szCs w:val="16"/>
              </w:rPr>
              <w:t>CIF de la entidad gestora</w:t>
            </w:r>
          </w:p>
          <w:p>
            <w:pPr>
              <w:pStyle w:val="Normal"/>
              <w:tabs>
                <w:tab w:val="left" w:pos="0" w:leader="none"/>
              </w:tabs>
              <w:ind w:left="0" w:right="-70" w:hanging="0"/>
              <w:jc w:val="both"/>
              <w:rPr/>
            </w:pPr>
            <w:r>
              <w:rPr>
                <w:rStyle w:val="HTMLMarkup"/>
                <w:rFonts w:cs="Book Antiqua" w:ascii="Cambria" w:hAnsi="Cambria"/>
                <w:b/>
                <w:vanish w:val="false"/>
                <w:color w:val="000000"/>
                <w:sz w:val="16"/>
                <w:szCs w:val="16"/>
              </w:rPr>
              <w:t>G-14825277</w:t>
            </w:r>
          </w:p>
          <w:p>
            <w:pPr>
              <w:pStyle w:val="Standard"/>
              <w:tabs>
                <w:tab w:val="left" w:pos="0" w:leader="none"/>
              </w:tabs>
              <w:ind w:left="0" w:right="-70" w:hanging="0"/>
              <w:jc w:val="both"/>
              <w:rPr>
                <w:rFonts w:ascii="Cambria" w:hAnsi="Cambria" w:cs="NewsGotT"/>
                <w:sz w:val="16"/>
                <w:szCs w:val="16"/>
              </w:rPr>
            </w:pPr>
            <w:r>
              <w:rPr>
                <w:rFonts w:cs="NewsGotT" w:ascii="Cambria" w:hAnsi="Cambria"/>
                <w:sz w:val="16"/>
                <w:szCs w:val="16"/>
              </w:rPr>
            </w:r>
          </w:p>
        </w:tc>
      </w:tr>
      <w:tr>
        <w:trPr/>
        <w:tc>
          <w:tcPr>
            <w:tcW w:w="2606"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Standard"/>
              <w:ind w:left="0" w:right="-70" w:hanging="0"/>
              <w:rPr/>
            </w:pPr>
            <w:r>
              <w:rPr>
                <w:rStyle w:val="HTMLMarkup"/>
                <w:rFonts w:cs="NewsGotT" w:ascii="Cambria" w:hAnsi="Cambria"/>
                <w:vanish w:val="false"/>
                <w:color w:val="00000A"/>
                <w:sz w:val="16"/>
                <w:szCs w:val="16"/>
              </w:rPr>
              <w:t>Nombre del representante de la entidad gestora</w:t>
            </w:r>
          </w:p>
          <w:p>
            <w:pPr>
              <w:pStyle w:val="Normal"/>
              <w:ind w:left="0" w:right="1133" w:hanging="0"/>
              <w:rPr/>
            </w:pPr>
            <w:r>
              <w:rPr>
                <w:rStyle w:val="HTMLMarkup"/>
                <w:rFonts w:cs="Book Antiqua" w:ascii="Cambria" w:hAnsi="Cambria"/>
                <w:b/>
                <w:bCs/>
                <w:vanish w:val="false"/>
                <w:color w:val="000000"/>
                <w:sz w:val="16"/>
                <w:szCs w:val="16"/>
              </w:rPr>
              <w:t>D. Álvaro Granados del Río</w:t>
            </w:r>
          </w:p>
        </w:tc>
        <w:tc>
          <w:tcPr>
            <w:tcW w:w="2071"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Standard"/>
              <w:ind w:left="0" w:right="1133" w:hanging="0"/>
              <w:rPr/>
            </w:pPr>
            <w:r>
              <w:rPr>
                <w:rStyle w:val="HTMLMarkup"/>
                <w:rFonts w:cs="NewsGotT" w:ascii="Cambria" w:hAnsi="Cambria"/>
                <w:vanish w:val="false"/>
                <w:color w:val="00000A"/>
                <w:sz w:val="16"/>
                <w:szCs w:val="16"/>
              </w:rPr>
              <w:t>NIF</w:t>
            </w:r>
          </w:p>
          <w:p>
            <w:pPr>
              <w:pStyle w:val="Normal"/>
              <w:widowControl w:val="false"/>
              <w:suppressAutoHyphens w:val="true"/>
              <w:bidi w:val="0"/>
              <w:ind w:left="0" w:right="850" w:hanging="0"/>
              <w:jc w:val="left"/>
              <w:textAlignment w:val="baseline"/>
              <w:rPr/>
            </w:pPr>
            <w:r>
              <w:rPr>
                <w:rStyle w:val="HTMLMarkup"/>
                <w:rFonts w:cs="Book Antiqua" w:ascii="Cambria" w:hAnsi="Cambria"/>
                <w:b/>
                <w:vanish w:val="false"/>
                <w:color w:val="000000"/>
                <w:sz w:val="16"/>
                <w:szCs w:val="16"/>
              </w:rPr>
              <w:t>45.735.192-Z</w:t>
            </w:r>
          </w:p>
        </w:tc>
        <w:tc>
          <w:tcPr>
            <w:tcW w:w="391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Standard"/>
              <w:rPr/>
            </w:pPr>
            <w:r>
              <w:rPr>
                <w:rStyle w:val="HTMLMarkup"/>
                <w:rFonts w:cs="NewsGotT" w:ascii="Cambria" w:hAnsi="Cambria"/>
                <w:vanish w:val="false"/>
                <w:color w:val="00000A"/>
                <w:sz w:val="16"/>
                <w:szCs w:val="16"/>
              </w:rPr>
              <w:t xml:space="preserve">Cargo </w:t>
            </w:r>
            <w:r>
              <w:rPr>
                <w:rStyle w:val="HTMLMarkup"/>
                <w:rFonts w:cs="Book Antiqua" w:ascii="Cambria" w:hAnsi="Cambria"/>
                <w:b/>
                <w:bCs/>
                <w:vanish w:val="false"/>
                <w:color w:val="000000"/>
                <w:sz w:val="16"/>
                <w:szCs w:val="16"/>
              </w:rPr>
              <w:t>Gerente</w:t>
            </w:r>
          </w:p>
          <w:p>
            <w:pPr>
              <w:pStyle w:val="Standard"/>
              <w:tabs>
                <w:tab w:val="left" w:pos="2858" w:leader="none"/>
              </w:tabs>
              <w:rPr/>
            </w:pPr>
            <w:r>
              <w:rPr>
                <w:rStyle w:val="HTMLMarkup"/>
                <w:rFonts w:cs="NewsGotT" w:ascii="Cambria" w:hAnsi="Cambria"/>
                <w:vanish w:val="false"/>
                <w:color w:val="00000A"/>
                <w:sz w:val="16"/>
                <w:szCs w:val="16"/>
              </w:rPr>
              <w:t xml:space="preserve">Fecha de nombramiento </w:t>
            </w:r>
            <w:r>
              <w:rPr>
                <w:rStyle w:val="HTMLMarkup"/>
                <w:rFonts w:cs="Book Antiqua" w:ascii="Cambria" w:hAnsi="Cambria"/>
                <w:b/>
                <w:vanish w:val="false"/>
                <w:color w:val="000000"/>
                <w:sz w:val="16"/>
                <w:szCs w:val="16"/>
              </w:rPr>
              <w:t>09/07/2018</w:t>
            </w:r>
          </w:p>
          <w:p>
            <w:pPr>
              <w:pStyle w:val="Standard"/>
              <w:tabs>
                <w:tab w:val="left" w:pos="2858" w:leader="none"/>
              </w:tabs>
              <w:rPr>
                <w:rFonts w:ascii="Cambria" w:hAnsi="Cambria" w:cs="NewsGotT"/>
                <w:sz w:val="16"/>
                <w:szCs w:val="16"/>
              </w:rPr>
            </w:pPr>
            <w:r>
              <w:rPr>
                <w:rFonts w:cs="NewsGotT" w:ascii="Cambria" w:hAnsi="Cambria"/>
                <w:sz w:val="16"/>
                <w:szCs w:val="16"/>
              </w:rPr>
            </w:r>
          </w:p>
          <w:p>
            <w:pPr>
              <w:pStyle w:val="Standard"/>
              <w:tabs>
                <w:tab w:val="left" w:pos="2858" w:leader="none"/>
              </w:tabs>
              <w:rPr>
                <w:rFonts w:ascii="Cambria" w:hAnsi="Cambria" w:cs="NewsGotT"/>
                <w:sz w:val="16"/>
                <w:szCs w:val="16"/>
              </w:rPr>
            </w:pPr>
            <w:r>
              <w:rPr>
                <w:rFonts w:cs="NewsGotT" w:ascii="Cambria" w:hAnsi="Cambria"/>
                <w:sz w:val="16"/>
                <w:szCs w:val="16"/>
              </w:rPr>
            </w:r>
          </w:p>
        </w:tc>
      </w:tr>
    </w:tbl>
    <w:p>
      <w:pPr>
        <w:pStyle w:val="Estilo"/>
        <w:tabs>
          <w:tab w:val="left" w:pos="100" w:leader="none"/>
          <w:tab w:val="left" w:pos="9720" w:leader="underscore"/>
        </w:tabs>
        <w:ind w:left="0" w:right="4" w:hanging="0"/>
        <w:jc w:val="both"/>
        <w:rPr>
          <w:rFonts w:ascii="Cambria" w:hAnsi="Cambria" w:cs="NewsGotT"/>
          <w:b/>
          <w:b/>
          <w:sz w:val="22"/>
          <w:szCs w:val="22"/>
        </w:rPr>
      </w:pPr>
      <w:r>
        <w:rPr>
          <w:rFonts w:cs="NewsGotT" w:ascii="Cambria" w:hAnsi="Cambria"/>
          <w:b/>
          <w:sz w:val="22"/>
          <w:szCs w:val="22"/>
        </w:rPr>
      </w:r>
    </w:p>
    <w:p>
      <w:pPr>
        <w:pStyle w:val="Estilo"/>
        <w:tabs>
          <w:tab w:val="left" w:pos="115" w:leader="none"/>
          <w:tab w:val="left" w:pos="3926" w:leader="underscore"/>
        </w:tabs>
        <w:ind w:left="0" w:right="4" w:hanging="0"/>
        <w:jc w:val="both"/>
        <w:rPr/>
      </w:pPr>
      <w:r>
        <w:rPr>
          <w:rFonts w:cs="NewsGotT" w:ascii="Cambria" w:hAnsi="Cambria"/>
          <w:sz w:val="22"/>
          <w:szCs w:val="22"/>
        </w:rPr>
        <w:t xml:space="preserve">Datos del </w:t>
      </w:r>
      <w:r>
        <w:rPr>
          <w:rFonts w:cs="NewsGotT" w:ascii="Cambria" w:hAnsi="Cambria"/>
          <w:b/>
          <w:sz w:val="22"/>
          <w:szCs w:val="22"/>
        </w:rPr>
        <w:t>Promotor</w:t>
      </w:r>
    </w:p>
    <w:p>
      <w:pPr>
        <w:pStyle w:val="Estilo"/>
        <w:tabs>
          <w:tab w:val="left" w:pos="120" w:leader="none"/>
          <w:tab w:val="left" w:pos="7536" w:leader="underscore"/>
        </w:tabs>
        <w:ind w:left="0" w:right="4" w:hanging="0"/>
        <w:jc w:val="both"/>
        <w:rPr>
          <w:rFonts w:ascii="Cambria" w:hAnsi="Cambria" w:cs="NewsGotT"/>
          <w:strike/>
          <w:sz w:val="22"/>
          <w:szCs w:val="22"/>
        </w:rPr>
      </w:pPr>
      <w:r>
        <w:rPr>
          <w:rFonts w:cs="NewsGotT" w:ascii="Cambria" w:hAnsi="Cambria"/>
          <w:strike/>
          <w:sz w:val="22"/>
          <w:szCs w:val="22"/>
        </w:rPr>
      </w:r>
    </w:p>
    <w:tbl>
      <w:tblPr>
        <w:tblW w:w="8585" w:type="dxa"/>
        <w:jc w:val="left"/>
        <w:tblInd w:w="-15" w:type="dxa"/>
        <w:tblBorders>
          <w:top w:val="single" w:sz="4" w:space="0" w:color="000001"/>
          <w:left w:val="single" w:sz="4" w:space="0" w:color="000001"/>
          <w:bottom w:val="single" w:sz="4" w:space="0" w:color="000001"/>
          <w:insideH w:val="single" w:sz="4" w:space="0" w:color="000001"/>
        </w:tblBorders>
        <w:tblCellMar>
          <w:top w:w="0" w:type="dxa"/>
          <w:left w:w="-5" w:type="dxa"/>
          <w:bottom w:w="0" w:type="dxa"/>
          <w:right w:w="10" w:type="dxa"/>
        </w:tblCellMar>
      </w:tblPr>
      <w:tblGrid>
        <w:gridCol w:w="2552"/>
        <w:gridCol w:w="2126"/>
        <w:gridCol w:w="1845"/>
        <w:gridCol w:w="2061"/>
      </w:tblGrid>
      <w:tr>
        <w:trPr/>
        <w:tc>
          <w:tcPr>
            <w:tcW w:w="2552"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Ttulo51"/>
              <w:numPr>
                <w:ilvl w:val="4"/>
                <w:numId w:val="1"/>
              </w:numPr>
              <w:ind w:left="0" w:right="-70" w:hanging="0"/>
              <w:jc w:val="left"/>
              <w:rPr/>
            </w:pPr>
            <w:r>
              <w:rPr>
                <w:rStyle w:val="HTMLMarkup"/>
                <w:rFonts w:cs="NewsGotT" w:ascii="Cambria" w:hAnsi="Cambria"/>
                <w:b w:val="false"/>
                <w:bCs w:val="false"/>
                <w:vanish w:val="false"/>
                <w:color w:val="00000A"/>
                <w:sz w:val="16"/>
                <w:szCs w:val="16"/>
              </w:rPr>
              <w:t>Denominación/nombre del Promotor</w:t>
            </w:r>
          </w:p>
          <w:p>
            <w:pPr>
              <w:pStyle w:val="Standard"/>
              <w:tabs>
                <w:tab w:val="left" w:pos="3687" w:leader="none"/>
              </w:tabs>
              <w:ind w:left="0" w:right="1133" w:hanging="0"/>
              <w:jc w:val="both"/>
              <w:rPr>
                <w:rFonts w:ascii="Cambria" w:hAnsi="Cambria" w:cs="NewsGotT"/>
                <w:b w:val="false"/>
                <w:b w:val="false"/>
                <w:bCs/>
                <w:sz w:val="16"/>
                <w:szCs w:val="16"/>
                <w:highlight w:val="lightGray"/>
              </w:rPr>
            </w:pPr>
            <w:r>
              <w:rPr>
                <w:rFonts w:cs="NewsGotT" w:ascii="Cambria" w:hAnsi="Cambria"/>
                <w:b w:val="false"/>
                <w:bCs/>
                <w:sz w:val="16"/>
                <w:szCs w:val="16"/>
                <w:highlight w:val="lightGray"/>
              </w:rPr>
              <w:t>____________</w:t>
            </w:r>
          </w:p>
        </w:tc>
        <w:tc>
          <w:tcPr>
            <w:tcW w:w="2126"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Ttulo31"/>
              <w:numPr>
                <w:ilvl w:val="2"/>
                <w:numId w:val="1"/>
              </w:numPr>
              <w:ind w:left="0" w:right="1133" w:hanging="0"/>
              <w:jc w:val="left"/>
              <w:rPr/>
            </w:pPr>
            <w:r>
              <w:rPr>
                <w:rStyle w:val="HTMLMarkup"/>
                <w:rFonts w:cs="NewsGotT" w:ascii="Cambria" w:hAnsi="Cambria"/>
                <w:b w:val="false"/>
                <w:bCs w:val="false"/>
                <w:vanish w:val="false"/>
                <w:color w:val="00000A"/>
                <w:sz w:val="16"/>
                <w:szCs w:val="16"/>
              </w:rPr>
              <w:t>Domicilio</w:t>
            </w:r>
          </w:p>
          <w:p>
            <w:pPr>
              <w:pStyle w:val="Standard"/>
              <w:tabs>
                <w:tab w:val="left" w:pos="3687" w:leader="none"/>
              </w:tabs>
              <w:jc w:val="both"/>
              <w:rPr>
                <w:rFonts w:ascii="Cambria" w:hAnsi="Cambria" w:cs="NewsGotT"/>
                <w:b w:val="false"/>
                <w:b w:val="false"/>
                <w:bCs/>
                <w:sz w:val="16"/>
                <w:szCs w:val="16"/>
                <w:highlight w:val="lightGray"/>
              </w:rPr>
            </w:pPr>
            <w:r>
              <w:rPr>
                <w:rFonts w:cs="NewsGotT" w:ascii="Cambria" w:hAnsi="Cambria"/>
                <w:b w:val="false"/>
                <w:bCs/>
                <w:sz w:val="16"/>
                <w:szCs w:val="16"/>
                <w:highlight w:val="lightGray"/>
              </w:rPr>
              <w:t>____________</w:t>
            </w:r>
          </w:p>
        </w:tc>
        <w:tc>
          <w:tcPr>
            <w:tcW w:w="1845"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Standard"/>
              <w:rPr/>
            </w:pPr>
            <w:r>
              <w:rPr>
                <w:rStyle w:val="HTMLMarkup"/>
                <w:rFonts w:cs="NewsGotT" w:ascii="Cambria" w:hAnsi="Cambria"/>
                <w:vanish w:val="false"/>
                <w:color w:val="00000A"/>
                <w:sz w:val="16"/>
                <w:szCs w:val="16"/>
              </w:rPr>
              <w:t>Municipio</w:t>
            </w:r>
          </w:p>
          <w:p>
            <w:pPr>
              <w:pStyle w:val="Standard"/>
              <w:tabs>
                <w:tab w:val="left" w:pos="3687" w:leader="none"/>
              </w:tabs>
              <w:ind w:left="0" w:right="1133" w:hanging="0"/>
              <w:jc w:val="both"/>
              <w:rPr>
                <w:rFonts w:ascii="Cambria" w:hAnsi="Cambria" w:cs="NewsGotT"/>
                <w:b/>
                <w:b/>
                <w:bCs/>
                <w:sz w:val="16"/>
                <w:szCs w:val="16"/>
                <w:highlight w:val="lightGray"/>
              </w:rPr>
            </w:pPr>
            <w:r>
              <w:rPr>
                <w:rFonts w:cs="NewsGotT" w:ascii="Cambria" w:hAnsi="Cambria"/>
                <w:b/>
                <w:bCs/>
                <w:sz w:val="16"/>
                <w:szCs w:val="16"/>
                <w:highlight w:val="lightGray"/>
              </w:rPr>
              <w:t>___________</w:t>
            </w:r>
          </w:p>
        </w:tc>
        <w:tc>
          <w:tcPr>
            <w:tcW w:w="206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Standard"/>
              <w:tabs>
                <w:tab w:val="left" w:pos="0" w:leader="none"/>
              </w:tabs>
              <w:ind w:left="0" w:right="-49" w:hanging="0"/>
              <w:rPr/>
            </w:pPr>
            <w:r>
              <w:rPr>
                <w:rStyle w:val="HTMLMarkup"/>
                <w:rFonts w:cs="NewsGotT" w:ascii="Cambria" w:hAnsi="Cambria"/>
                <w:vanish w:val="false"/>
                <w:color w:val="00000A"/>
                <w:sz w:val="16"/>
                <w:szCs w:val="16"/>
              </w:rPr>
              <w:t>CIF/NIF del Promotor</w:t>
            </w:r>
          </w:p>
          <w:p>
            <w:pPr>
              <w:pStyle w:val="Standard"/>
              <w:tabs>
                <w:tab w:val="left" w:pos="3687" w:leader="none"/>
              </w:tabs>
              <w:ind w:left="0" w:right="-70" w:hanging="0"/>
              <w:jc w:val="both"/>
              <w:rPr>
                <w:rFonts w:ascii="Cambria" w:hAnsi="Cambria" w:cs="NewsGotT"/>
                <w:bCs/>
                <w:sz w:val="16"/>
                <w:szCs w:val="16"/>
                <w:highlight w:val="lightGray"/>
              </w:rPr>
            </w:pPr>
            <w:r>
              <w:rPr>
                <w:rFonts w:cs="NewsGotT" w:ascii="Cambria" w:hAnsi="Cambria"/>
                <w:bCs/>
                <w:sz w:val="16"/>
                <w:szCs w:val="16"/>
                <w:highlight w:val="lightGray"/>
              </w:rPr>
              <w:t>____________</w:t>
            </w:r>
          </w:p>
          <w:p>
            <w:pPr>
              <w:pStyle w:val="Standard"/>
              <w:tabs>
                <w:tab w:val="left" w:pos="0" w:leader="none"/>
              </w:tabs>
              <w:ind w:left="0" w:right="-70" w:hanging="0"/>
              <w:jc w:val="both"/>
              <w:rPr>
                <w:rFonts w:ascii="Cambria" w:hAnsi="Cambria" w:cs="NewsGotT"/>
                <w:sz w:val="16"/>
                <w:szCs w:val="16"/>
              </w:rPr>
            </w:pPr>
            <w:r>
              <w:rPr>
                <w:rFonts w:cs="NewsGotT" w:ascii="Cambria" w:hAnsi="Cambria"/>
                <w:sz w:val="16"/>
                <w:szCs w:val="16"/>
              </w:rPr>
            </w:r>
          </w:p>
        </w:tc>
      </w:tr>
      <w:tr>
        <w:trPr/>
        <w:tc>
          <w:tcPr>
            <w:tcW w:w="2552"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Standard"/>
              <w:ind w:left="0" w:right="-70" w:hanging="0"/>
              <w:rPr/>
            </w:pPr>
            <w:r>
              <w:rPr>
                <w:rStyle w:val="HTMLMarkup"/>
                <w:rFonts w:cs="NewsGotT" w:ascii="Cambria" w:hAnsi="Cambria"/>
                <w:vanish w:val="false"/>
                <w:color w:val="00000A"/>
                <w:sz w:val="16"/>
                <w:szCs w:val="16"/>
              </w:rPr>
              <w:t>Nombre del representante del Promotor</w:t>
            </w:r>
          </w:p>
          <w:p>
            <w:pPr>
              <w:pStyle w:val="Standard"/>
              <w:tabs>
                <w:tab w:val="left" w:pos="3687" w:leader="none"/>
              </w:tabs>
              <w:ind w:left="0" w:right="1133" w:hanging="0"/>
              <w:jc w:val="both"/>
              <w:rPr>
                <w:rFonts w:ascii="Cambria" w:hAnsi="Cambria" w:cs="NewsGotT"/>
                <w:b/>
                <w:b/>
                <w:bCs/>
                <w:sz w:val="16"/>
                <w:szCs w:val="16"/>
                <w:highlight w:val="lightGray"/>
              </w:rPr>
            </w:pPr>
            <w:r>
              <w:rPr>
                <w:rFonts w:cs="NewsGotT" w:ascii="Cambria" w:hAnsi="Cambria"/>
                <w:b/>
                <w:bCs/>
                <w:sz w:val="16"/>
                <w:szCs w:val="16"/>
                <w:highlight w:val="lightGray"/>
              </w:rPr>
              <w:t>____________</w:t>
            </w:r>
          </w:p>
        </w:tc>
        <w:tc>
          <w:tcPr>
            <w:tcW w:w="2126"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Standard"/>
              <w:ind w:left="0" w:right="1133" w:hanging="0"/>
              <w:rPr/>
            </w:pPr>
            <w:r>
              <w:rPr>
                <w:rStyle w:val="HTMLMarkup"/>
                <w:rFonts w:cs="NewsGotT" w:ascii="Cambria" w:hAnsi="Cambria"/>
                <w:vanish w:val="false"/>
                <w:color w:val="00000A"/>
                <w:sz w:val="16"/>
                <w:szCs w:val="16"/>
              </w:rPr>
              <w:t>NIF</w:t>
            </w:r>
          </w:p>
          <w:p>
            <w:pPr>
              <w:pStyle w:val="Standard"/>
              <w:tabs>
                <w:tab w:val="left" w:pos="3687" w:leader="none"/>
              </w:tabs>
              <w:ind w:left="0" w:right="1133" w:hanging="0"/>
              <w:jc w:val="both"/>
              <w:rPr>
                <w:rFonts w:ascii="Cambria" w:hAnsi="Cambria" w:cs="NewsGotT"/>
                <w:b/>
                <w:b/>
                <w:bCs/>
                <w:sz w:val="16"/>
                <w:szCs w:val="16"/>
                <w:highlight w:val="lightGray"/>
              </w:rPr>
            </w:pPr>
            <w:r>
              <w:rPr>
                <w:rFonts w:cs="NewsGotT" w:ascii="Cambria" w:hAnsi="Cambria"/>
                <w:b/>
                <w:bCs/>
                <w:sz w:val="16"/>
                <w:szCs w:val="16"/>
                <w:highlight w:val="lightGray"/>
              </w:rPr>
              <w:t>____________</w:t>
            </w:r>
          </w:p>
        </w:tc>
        <w:tc>
          <w:tcPr>
            <w:tcW w:w="3906"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Standard"/>
              <w:tabs>
                <w:tab w:val="left" w:pos="3687" w:leader="none"/>
              </w:tabs>
              <w:jc w:val="both"/>
              <w:rPr/>
            </w:pPr>
            <w:r>
              <w:rPr>
                <w:rStyle w:val="HTMLMarkup"/>
                <w:rFonts w:cs="NewsGotT" w:ascii="Cambria" w:hAnsi="Cambria"/>
                <w:vanish w:val="false"/>
                <w:color w:val="00000A"/>
                <w:sz w:val="16"/>
                <w:szCs w:val="16"/>
              </w:rPr>
              <w:t>Cargo</w:t>
            </w:r>
            <w:r>
              <w:rPr>
                <w:rStyle w:val="HTMLMarkup"/>
                <w:rFonts w:cs="NewsGotT" w:ascii="NewsGotT" w:hAnsi="NewsGotT"/>
                <w:vanish w:val="false"/>
                <w:color w:val="00000A"/>
                <w:sz w:val="22"/>
                <w:szCs w:val="22"/>
              </w:rPr>
              <w:t xml:space="preserve"> </w:t>
            </w:r>
            <w:r>
              <w:rPr>
                <w:rStyle w:val="HTMLMarkup"/>
                <w:rFonts w:cs="NewsGotT" w:ascii="Cambria" w:hAnsi="Cambria"/>
                <w:bCs/>
                <w:vanish w:val="false"/>
                <w:color w:val="00000A"/>
                <w:sz w:val="16"/>
                <w:szCs w:val="16"/>
                <w:highlight w:val="lightGray"/>
              </w:rPr>
              <w:t>____________</w:t>
            </w:r>
          </w:p>
          <w:p>
            <w:pPr>
              <w:pStyle w:val="Standard"/>
              <w:tabs>
                <w:tab w:val="left" w:pos="3687" w:leader="none"/>
              </w:tabs>
              <w:jc w:val="both"/>
              <w:rPr/>
            </w:pPr>
            <w:r>
              <w:rPr>
                <w:rStyle w:val="HTMLMarkup"/>
                <w:rFonts w:cs="NewsGotT" w:ascii="Cambria" w:hAnsi="Cambria"/>
                <w:b/>
                <w:bCs/>
                <w:vanish w:val="false"/>
                <w:color w:val="00000A"/>
                <w:sz w:val="16"/>
                <w:szCs w:val="16"/>
              </w:rPr>
              <w:t xml:space="preserve">En virtud de los poderes elevados a escritura pública ante el Notario D./Dña. </w:t>
            </w:r>
            <w:r>
              <w:rPr>
                <w:rFonts w:cs="NewsGotT" w:ascii="Cambria" w:hAnsi="Cambria"/>
                <w:b/>
                <w:bCs/>
                <w:sz w:val="16"/>
                <w:szCs w:val="16"/>
                <w:highlight w:val="lightGray"/>
              </w:rPr>
              <w:t>_____________________</w:t>
            </w:r>
            <w:r>
              <w:rPr>
                <w:rStyle w:val="HTMLMarkup"/>
                <w:rFonts w:cs="NewsGotT" w:ascii="Cambria" w:hAnsi="Cambria"/>
                <w:b/>
                <w:bCs/>
                <w:vanish w:val="false"/>
                <w:color w:val="00000A"/>
                <w:sz w:val="16"/>
                <w:szCs w:val="16"/>
              </w:rPr>
              <w:t xml:space="preserve">, del Colegio Notarial de </w:t>
            </w:r>
            <w:r>
              <w:rPr>
                <w:rFonts w:cs="NewsGotT" w:ascii="Cambria" w:hAnsi="Cambria"/>
                <w:b/>
                <w:bCs/>
                <w:sz w:val="16"/>
                <w:szCs w:val="16"/>
                <w:highlight w:val="lightGray"/>
              </w:rPr>
              <w:t>_______</w:t>
            </w:r>
            <w:r>
              <w:rPr>
                <w:rStyle w:val="HTMLMarkup"/>
                <w:rFonts w:cs="NewsGotT" w:ascii="Cambria" w:hAnsi="Cambria"/>
                <w:b/>
                <w:bCs/>
                <w:vanish w:val="false"/>
                <w:color w:val="00000A"/>
                <w:sz w:val="16"/>
                <w:szCs w:val="16"/>
              </w:rPr>
              <w:t xml:space="preserve">, en fecha </w:t>
            </w:r>
            <w:r>
              <w:rPr>
                <w:rFonts w:cs="NewsGotT" w:ascii="Cambria" w:hAnsi="Cambria"/>
                <w:b/>
                <w:bCs/>
                <w:sz w:val="16"/>
                <w:szCs w:val="16"/>
                <w:highlight w:val="lightGray"/>
              </w:rPr>
              <w:t>__</w:t>
            </w:r>
            <w:r>
              <w:rPr>
                <w:rFonts w:cs="NewsGotT" w:ascii="Cambria" w:hAnsi="Cambria"/>
                <w:b/>
                <w:bCs/>
                <w:sz w:val="16"/>
                <w:szCs w:val="16"/>
              </w:rPr>
              <w:t xml:space="preserve">de </w:t>
            </w:r>
            <w:r>
              <w:rPr>
                <w:rFonts w:cs="NewsGotT" w:ascii="Cambria" w:hAnsi="Cambria"/>
                <w:b/>
                <w:bCs/>
                <w:sz w:val="16"/>
                <w:szCs w:val="16"/>
                <w:highlight w:val="lightGray"/>
              </w:rPr>
              <w:t>__</w:t>
            </w:r>
            <w:r>
              <w:rPr>
                <w:rFonts w:cs="NewsGotT" w:ascii="Cambria" w:hAnsi="Cambria"/>
                <w:b/>
                <w:bCs/>
                <w:sz w:val="16"/>
                <w:szCs w:val="16"/>
              </w:rPr>
              <w:t xml:space="preserve"> de </w:t>
            </w:r>
            <w:r>
              <w:rPr>
                <w:rFonts w:cs="NewsGotT" w:ascii="Cambria" w:hAnsi="Cambria"/>
                <w:b/>
                <w:bCs/>
                <w:sz w:val="16"/>
                <w:szCs w:val="16"/>
                <w:highlight w:val="lightGray"/>
              </w:rPr>
              <w:t>_______</w:t>
            </w:r>
            <w:r>
              <w:rPr>
                <w:rStyle w:val="HTMLMarkup"/>
                <w:rFonts w:cs="NewsGotT" w:ascii="Cambria" w:hAnsi="Cambria"/>
                <w:b/>
                <w:bCs/>
                <w:vanish w:val="false"/>
                <w:color w:val="00000A"/>
                <w:sz w:val="16"/>
                <w:szCs w:val="16"/>
              </w:rPr>
              <w:t xml:space="preserve">, bajo el número de su protocolo </w:t>
            </w:r>
            <w:r>
              <w:rPr>
                <w:rFonts w:cs="NewsGotT" w:ascii="Cambria" w:hAnsi="Cambria"/>
                <w:b/>
                <w:bCs/>
                <w:sz w:val="16"/>
                <w:szCs w:val="16"/>
                <w:highlight w:val="lightGray"/>
              </w:rPr>
              <w:t>_______</w:t>
            </w:r>
            <w:r>
              <w:rPr>
                <w:rStyle w:val="HTMLMarkup"/>
                <w:rFonts w:cs="NewsGotT" w:ascii="Cambria" w:hAnsi="Cambria"/>
                <w:b/>
                <w:bCs/>
                <w:vanish w:val="false"/>
                <w:color w:val="00000A"/>
                <w:sz w:val="16"/>
                <w:szCs w:val="16"/>
              </w:rPr>
              <w:t>.</w:t>
            </w:r>
          </w:p>
        </w:tc>
      </w:tr>
    </w:tbl>
    <w:p>
      <w:pPr>
        <w:pStyle w:val="Estilo"/>
        <w:tabs>
          <w:tab w:val="left" w:pos="120" w:leader="none"/>
          <w:tab w:val="left" w:pos="7536" w:leader="underscore"/>
        </w:tabs>
        <w:ind w:left="0" w:right="4" w:hanging="0"/>
        <w:jc w:val="both"/>
        <w:rPr>
          <w:rFonts w:ascii="Cambria" w:hAnsi="Cambria" w:cs="NewsGotT"/>
          <w:sz w:val="22"/>
          <w:szCs w:val="22"/>
        </w:rPr>
      </w:pPr>
      <w:r>
        <w:rPr>
          <w:rFonts w:cs="NewsGotT" w:ascii="Cambria" w:hAnsi="Cambria"/>
          <w:sz w:val="22"/>
          <w:szCs w:val="22"/>
        </w:rPr>
      </w:r>
    </w:p>
    <w:p>
      <w:pPr>
        <w:pStyle w:val="Estilo"/>
        <w:tabs>
          <w:tab w:val="left" w:pos="120" w:leader="none"/>
          <w:tab w:val="left" w:pos="7536" w:leader="underscore"/>
        </w:tabs>
        <w:ind w:left="0" w:right="4" w:hanging="0"/>
        <w:jc w:val="both"/>
        <w:rPr/>
      </w:pPr>
      <w:r>
        <w:rPr>
          <w:rFonts w:cs="NewsGotT" w:ascii="Cambria" w:hAnsi="Cambria"/>
          <w:sz w:val="22"/>
          <w:szCs w:val="22"/>
        </w:rPr>
        <w:t xml:space="preserve">Si existiera, datos de la </w:t>
      </w:r>
      <w:r>
        <w:rPr>
          <w:rFonts w:cs="NewsGotT" w:ascii="Cambria" w:hAnsi="Cambria"/>
          <w:b/>
          <w:sz w:val="22"/>
          <w:szCs w:val="22"/>
        </w:rPr>
        <w:t>organización de investigación por contrato entidad</w:t>
      </w:r>
      <w:r>
        <w:rPr>
          <w:rFonts w:cs="NewsGotT" w:ascii="Cambria" w:hAnsi="Cambria"/>
          <w:sz w:val="22"/>
          <w:szCs w:val="22"/>
        </w:rPr>
        <w:t xml:space="preserve"> que actúa en representación del Promotor (en adelante CRO/Entidad) *</w:t>
      </w:r>
    </w:p>
    <w:p>
      <w:pPr>
        <w:pStyle w:val="Estilo"/>
        <w:tabs>
          <w:tab w:val="left" w:pos="120" w:leader="none"/>
          <w:tab w:val="left" w:pos="7536" w:leader="underscore"/>
        </w:tabs>
        <w:ind w:left="0" w:right="4" w:hanging="0"/>
        <w:jc w:val="both"/>
        <w:rPr>
          <w:rFonts w:ascii="Cambria" w:hAnsi="Cambria" w:cs="NewsGotT"/>
          <w:sz w:val="22"/>
          <w:szCs w:val="22"/>
        </w:rPr>
      </w:pPr>
      <w:r>
        <w:rPr>
          <w:rFonts w:cs="NewsGotT" w:ascii="Cambria" w:hAnsi="Cambria"/>
          <w:sz w:val="22"/>
          <w:szCs w:val="22"/>
        </w:rPr>
      </w:r>
    </w:p>
    <w:tbl>
      <w:tblPr>
        <w:tblW w:w="8585" w:type="dxa"/>
        <w:jc w:val="left"/>
        <w:tblInd w:w="-15" w:type="dxa"/>
        <w:tblBorders>
          <w:top w:val="single" w:sz="4" w:space="0" w:color="000001"/>
          <w:left w:val="single" w:sz="4" w:space="0" w:color="000001"/>
          <w:bottom w:val="single" w:sz="4" w:space="0" w:color="000001"/>
          <w:insideH w:val="single" w:sz="4" w:space="0" w:color="000001"/>
        </w:tblBorders>
        <w:tblCellMar>
          <w:top w:w="0" w:type="dxa"/>
          <w:left w:w="-5" w:type="dxa"/>
          <w:bottom w:w="0" w:type="dxa"/>
          <w:right w:w="10" w:type="dxa"/>
        </w:tblCellMar>
      </w:tblPr>
      <w:tblGrid>
        <w:gridCol w:w="2552"/>
        <w:gridCol w:w="2126"/>
        <w:gridCol w:w="1845"/>
        <w:gridCol w:w="2061"/>
      </w:tblGrid>
      <w:tr>
        <w:trPr/>
        <w:tc>
          <w:tcPr>
            <w:tcW w:w="2552"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Ttulo51"/>
              <w:numPr>
                <w:ilvl w:val="4"/>
                <w:numId w:val="1"/>
              </w:numPr>
              <w:ind w:left="0" w:right="-70" w:hanging="0"/>
              <w:jc w:val="left"/>
              <w:rPr/>
            </w:pPr>
            <w:r>
              <w:rPr>
                <w:rStyle w:val="HTMLMarkup"/>
                <w:rFonts w:cs="NewsGotT" w:ascii="Cambria" w:hAnsi="Cambria"/>
                <w:b w:val="false"/>
                <w:bCs w:val="false"/>
                <w:vanish w:val="false"/>
                <w:color w:val="00000A"/>
                <w:sz w:val="16"/>
                <w:szCs w:val="16"/>
              </w:rPr>
              <w:t>Denominación de la CRO/entidad</w:t>
            </w:r>
          </w:p>
          <w:p>
            <w:pPr>
              <w:pStyle w:val="Standard"/>
              <w:tabs>
                <w:tab w:val="left" w:pos="3687" w:leader="none"/>
              </w:tabs>
              <w:ind w:left="0" w:right="1133" w:hanging="0"/>
              <w:jc w:val="both"/>
              <w:rPr>
                <w:rFonts w:ascii="Cambria" w:hAnsi="Cambria" w:cs="NewsGotT"/>
                <w:b w:val="false"/>
                <w:b w:val="false"/>
                <w:bCs/>
                <w:sz w:val="16"/>
                <w:szCs w:val="16"/>
                <w:highlight w:val="lightGray"/>
              </w:rPr>
            </w:pPr>
            <w:r>
              <w:rPr>
                <w:rFonts w:cs="NewsGotT" w:ascii="Cambria" w:hAnsi="Cambria"/>
                <w:b w:val="false"/>
                <w:bCs/>
                <w:sz w:val="16"/>
                <w:szCs w:val="16"/>
                <w:highlight w:val="lightGray"/>
              </w:rPr>
              <w:t>____________</w:t>
            </w:r>
          </w:p>
        </w:tc>
        <w:tc>
          <w:tcPr>
            <w:tcW w:w="2126"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Ttulo31"/>
              <w:numPr>
                <w:ilvl w:val="2"/>
                <w:numId w:val="1"/>
              </w:numPr>
              <w:ind w:left="0" w:right="1133" w:hanging="0"/>
              <w:jc w:val="left"/>
              <w:rPr/>
            </w:pPr>
            <w:r>
              <w:rPr>
                <w:rStyle w:val="HTMLMarkup"/>
                <w:rFonts w:cs="NewsGotT" w:ascii="Cambria" w:hAnsi="Cambria"/>
                <w:b w:val="false"/>
                <w:bCs w:val="false"/>
                <w:vanish w:val="false"/>
                <w:color w:val="00000A"/>
                <w:sz w:val="16"/>
                <w:szCs w:val="16"/>
              </w:rPr>
              <w:t>Domicilio</w:t>
            </w:r>
          </w:p>
          <w:p>
            <w:pPr>
              <w:pStyle w:val="Standard"/>
              <w:tabs>
                <w:tab w:val="left" w:pos="3687" w:leader="none"/>
              </w:tabs>
              <w:ind w:left="0" w:right="1133" w:hanging="0"/>
              <w:jc w:val="both"/>
              <w:rPr>
                <w:rFonts w:ascii="Cambria" w:hAnsi="Cambria" w:cs="NewsGotT"/>
                <w:b w:val="false"/>
                <w:b w:val="false"/>
                <w:bCs/>
                <w:sz w:val="16"/>
                <w:szCs w:val="16"/>
                <w:highlight w:val="lightGray"/>
              </w:rPr>
            </w:pPr>
            <w:r>
              <w:rPr>
                <w:rFonts w:cs="NewsGotT" w:ascii="Cambria" w:hAnsi="Cambria"/>
                <w:b w:val="false"/>
                <w:bCs/>
                <w:sz w:val="16"/>
                <w:szCs w:val="16"/>
                <w:highlight w:val="lightGray"/>
              </w:rPr>
              <w:t>____________</w:t>
            </w:r>
          </w:p>
        </w:tc>
        <w:tc>
          <w:tcPr>
            <w:tcW w:w="1845"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Standard"/>
              <w:rPr/>
            </w:pPr>
            <w:r>
              <w:rPr>
                <w:rStyle w:val="HTMLMarkup"/>
                <w:rFonts w:cs="NewsGotT" w:ascii="Cambria" w:hAnsi="Cambria"/>
                <w:vanish w:val="false"/>
                <w:color w:val="00000A"/>
                <w:sz w:val="16"/>
                <w:szCs w:val="16"/>
              </w:rPr>
              <w:t>Municipio</w:t>
            </w:r>
          </w:p>
          <w:p>
            <w:pPr>
              <w:pStyle w:val="Standard"/>
              <w:tabs>
                <w:tab w:val="left" w:pos="3687" w:leader="none"/>
              </w:tabs>
              <w:ind w:left="0" w:right="1133" w:hanging="0"/>
              <w:jc w:val="both"/>
              <w:rPr>
                <w:rFonts w:ascii="Cambria" w:hAnsi="Cambria" w:cs="NewsGotT"/>
                <w:b w:val="false"/>
                <w:b w:val="false"/>
                <w:bCs/>
                <w:sz w:val="16"/>
                <w:szCs w:val="16"/>
                <w:highlight w:val="lightGray"/>
              </w:rPr>
            </w:pPr>
            <w:r>
              <w:rPr>
                <w:rFonts w:cs="NewsGotT" w:ascii="Cambria" w:hAnsi="Cambria"/>
                <w:b w:val="false"/>
                <w:bCs/>
                <w:sz w:val="16"/>
                <w:szCs w:val="16"/>
                <w:highlight w:val="lightGray"/>
              </w:rPr>
              <w:t>___________</w:t>
            </w:r>
          </w:p>
        </w:tc>
        <w:tc>
          <w:tcPr>
            <w:tcW w:w="206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Standard"/>
              <w:tabs>
                <w:tab w:val="left" w:pos="0" w:leader="none"/>
              </w:tabs>
              <w:ind w:left="0" w:right="-49" w:hanging="0"/>
              <w:rPr/>
            </w:pPr>
            <w:r>
              <w:rPr>
                <w:rStyle w:val="HTMLMarkup"/>
                <w:rFonts w:cs="NewsGotT" w:ascii="Cambria" w:hAnsi="Cambria"/>
                <w:vanish w:val="false"/>
                <w:color w:val="00000A"/>
                <w:sz w:val="16"/>
                <w:szCs w:val="16"/>
              </w:rPr>
              <w:t>CIF de la CRO</w:t>
            </w:r>
            <w:r>
              <w:rPr>
                <w:rStyle w:val="HTMLMarkup"/>
                <w:rFonts w:cs="NewsGotT" w:ascii="Cambria" w:hAnsi="Cambria"/>
                <w:bCs/>
                <w:vanish w:val="false"/>
                <w:color w:val="00000A"/>
                <w:sz w:val="16"/>
                <w:szCs w:val="16"/>
              </w:rPr>
              <w:t>/entidad</w:t>
            </w:r>
          </w:p>
          <w:p>
            <w:pPr>
              <w:pStyle w:val="Standard"/>
              <w:tabs>
                <w:tab w:val="left" w:pos="3687" w:leader="none"/>
              </w:tabs>
              <w:ind w:left="0" w:right="1133" w:hanging="0"/>
              <w:jc w:val="both"/>
              <w:rPr>
                <w:rFonts w:ascii="Cambria" w:hAnsi="Cambria" w:cs="NewsGotT"/>
                <w:b w:val="false"/>
                <w:b w:val="false"/>
                <w:bCs/>
                <w:sz w:val="16"/>
                <w:szCs w:val="16"/>
                <w:highlight w:val="lightGray"/>
              </w:rPr>
            </w:pPr>
            <w:r>
              <w:rPr>
                <w:rFonts w:cs="NewsGotT" w:ascii="Cambria" w:hAnsi="Cambria"/>
                <w:b w:val="false"/>
                <w:bCs/>
                <w:sz w:val="16"/>
                <w:szCs w:val="16"/>
                <w:highlight w:val="lightGray"/>
              </w:rPr>
              <w:t>____________</w:t>
            </w:r>
          </w:p>
          <w:p>
            <w:pPr>
              <w:pStyle w:val="Standard"/>
              <w:tabs>
                <w:tab w:val="left" w:pos="0" w:leader="none"/>
              </w:tabs>
              <w:ind w:left="0" w:right="-70" w:hanging="0"/>
              <w:jc w:val="both"/>
              <w:rPr>
                <w:rFonts w:ascii="Cambria" w:hAnsi="Cambria" w:cs="NewsGotT"/>
                <w:sz w:val="16"/>
                <w:szCs w:val="16"/>
              </w:rPr>
            </w:pPr>
            <w:r>
              <w:rPr>
                <w:rFonts w:cs="NewsGotT" w:ascii="Cambria" w:hAnsi="Cambria"/>
                <w:sz w:val="16"/>
                <w:szCs w:val="16"/>
              </w:rPr>
            </w:r>
          </w:p>
        </w:tc>
      </w:tr>
      <w:tr>
        <w:trPr/>
        <w:tc>
          <w:tcPr>
            <w:tcW w:w="2552"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Standard"/>
              <w:ind w:left="0" w:right="-70" w:hanging="0"/>
              <w:rPr/>
            </w:pPr>
            <w:r>
              <w:rPr>
                <w:rStyle w:val="HTMLMarkup"/>
                <w:rFonts w:cs="NewsGotT" w:ascii="Cambria" w:hAnsi="Cambria"/>
                <w:vanish w:val="false"/>
                <w:color w:val="00000A"/>
                <w:sz w:val="16"/>
                <w:szCs w:val="16"/>
              </w:rPr>
              <w:t>Nombre del representante de la CRO</w:t>
            </w:r>
            <w:r>
              <w:rPr>
                <w:rStyle w:val="HTMLMarkup"/>
                <w:rFonts w:cs="NewsGotT" w:ascii="Cambria" w:hAnsi="Cambria"/>
                <w:bCs/>
                <w:vanish w:val="false"/>
                <w:color w:val="00000A"/>
                <w:sz w:val="16"/>
                <w:szCs w:val="16"/>
              </w:rPr>
              <w:t>/entidad</w:t>
            </w:r>
          </w:p>
          <w:p>
            <w:pPr>
              <w:pStyle w:val="Standard"/>
              <w:tabs>
                <w:tab w:val="left" w:pos="3687" w:leader="none"/>
              </w:tabs>
              <w:ind w:left="0" w:right="1133" w:hanging="0"/>
              <w:jc w:val="both"/>
              <w:rPr>
                <w:rFonts w:ascii="Cambria" w:hAnsi="Cambria" w:cs="NewsGotT"/>
                <w:b w:val="false"/>
                <w:b w:val="false"/>
                <w:bCs/>
                <w:sz w:val="16"/>
                <w:szCs w:val="16"/>
                <w:highlight w:val="lightGray"/>
              </w:rPr>
            </w:pPr>
            <w:r>
              <w:rPr>
                <w:rFonts w:cs="NewsGotT" w:ascii="Cambria" w:hAnsi="Cambria"/>
                <w:b w:val="false"/>
                <w:bCs/>
                <w:sz w:val="16"/>
                <w:szCs w:val="16"/>
                <w:highlight w:val="lightGray"/>
              </w:rPr>
              <w:t>____________</w:t>
            </w:r>
          </w:p>
        </w:tc>
        <w:tc>
          <w:tcPr>
            <w:tcW w:w="2126" w:type="dxa"/>
            <w:tcBorders>
              <w:top w:val="single" w:sz="4" w:space="0" w:color="000001"/>
              <w:left w:val="single" w:sz="4" w:space="0" w:color="000001"/>
              <w:bottom w:val="single" w:sz="4" w:space="0" w:color="000001"/>
              <w:insideH w:val="single" w:sz="4" w:space="0" w:color="000001"/>
            </w:tcBorders>
            <w:shd w:fill="FFFFFF" w:val="clear"/>
            <w:tcMar>
              <w:left w:w="-5" w:type="dxa"/>
            </w:tcMar>
          </w:tcPr>
          <w:p>
            <w:pPr>
              <w:pStyle w:val="Standard"/>
              <w:ind w:left="0" w:right="1133" w:hanging="0"/>
              <w:rPr/>
            </w:pPr>
            <w:r>
              <w:rPr>
                <w:rStyle w:val="HTMLMarkup"/>
                <w:rFonts w:cs="NewsGotT" w:ascii="Cambria" w:hAnsi="Cambria"/>
                <w:vanish w:val="false"/>
                <w:color w:val="00000A"/>
                <w:sz w:val="16"/>
                <w:szCs w:val="16"/>
              </w:rPr>
              <w:t>NIF</w:t>
            </w:r>
          </w:p>
          <w:p>
            <w:pPr>
              <w:pStyle w:val="Standard"/>
              <w:tabs>
                <w:tab w:val="left" w:pos="3687" w:leader="none"/>
              </w:tabs>
              <w:ind w:left="0" w:right="1133" w:hanging="0"/>
              <w:jc w:val="both"/>
              <w:rPr>
                <w:rFonts w:ascii="Cambria" w:hAnsi="Cambria" w:cs="NewsGotT"/>
                <w:b w:val="false"/>
                <w:b w:val="false"/>
                <w:bCs/>
                <w:sz w:val="16"/>
                <w:szCs w:val="16"/>
                <w:highlight w:val="lightGray"/>
              </w:rPr>
            </w:pPr>
            <w:r>
              <w:rPr>
                <w:rFonts w:cs="NewsGotT" w:ascii="Cambria" w:hAnsi="Cambria"/>
                <w:b w:val="false"/>
                <w:bCs/>
                <w:sz w:val="16"/>
                <w:szCs w:val="16"/>
                <w:highlight w:val="lightGray"/>
              </w:rPr>
              <w:t>____________</w:t>
            </w:r>
          </w:p>
        </w:tc>
        <w:tc>
          <w:tcPr>
            <w:tcW w:w="3906"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tcMar>
          </w:tcPr>
          <w:p>
            <w:pPr>
              <w:pStyle w:val="Standard"/>
              <w:tabs>
                <w:tab w:val="left" w:pos="3687" w:leader="none"/>
              </w:tabs>
              <w:jc w:val="both"/>
              <w:rPr/>
            </w:pPr>
            <w:r>
              <w:rPr>
                <w:rStyle w:val="HTMLMarkup"/>
                <w:rFonts w:cs="NewsGotT" w:ascii="Cambria" w:hAnsi="Cambria"/>
                <w:vanish w:val="false"/>
                <w:color w:val="00000A"/>
                <w:sz w:val="16"/>
                <w:szCs w:val="16"/>
              </w:rPr>
              <w:t>Cargo</w:t>
            </w:r>
            <w:r>
              <w:rPr>
                <w:rStyle w:val="HTMLMarkup"/>
                <w:rFonts w:cs="NewsGotT" w:ascii="NewsGotT" w:hAnsi="NewsGotT"/>
                <w:vanish w:val="false"/>
                <w:color w:val="00000A"/>
                <w:sz w:val="22"/>
                <w:szCs w:val="22"/>
              </w:rPr>
              <w:t xml:space="preserve"> </w:t>
            </w:r>
            <w:r>
              <w:rPr>
                <w:rStyle w:val="HTMLMarkup"/>
                <w:rFonts w:cs="NewsGotT" w:ascii="Cambria" w:hAnsi="Cambria"/>
                <w:b w:val="false"/>
                <w:bCs/>
                <w:vanish w:val="false"/>
                <w:color w:val="00000A"/>
                <w:sz w:val="16"/>
                <w:szCs w:val="16"/>
                <w:highlight w:val="lightGray"/>
              </w:rPr>
              <w:t>____________</w:t>
            </w:r>
          </w:p>
          <w:p>
            <w:pPr>
              <w:pStyle w:val="Standard"/>
              <w:tabs>
                <w:tab w:val="left" w:pos="3687" w:leader="none"/>
              </w:tabs>
              <w:jc w:val="both"/>
              <w:rPr/>
            </w:pPr>
            <w:r>
              <w:rPr>
                <w:rStyle w:val="HTMLMarkup"/>
                <w:rFonts w:cs="NewsGotT" w:ascii="Cambria" w:hAnsi="Cambria"/>
                <w:vanish w:val="false"/>
                <w:color w:val="00000A"/>
                <w:sz w:val="16"/>
                <w:szCs w:val="16"/>
              </w:rPr>
              <w:t xml:space="preserve">En virtud de los poderes elevados a escritura pública ante el Notario D./Dña. </w:t>
            </w:r>
            <w:r>
              <w:rPr>
                <w:rStyle w:val="HTMLMarkup"/>
                <w:rFonts w:cs="NewsGotT" w:ascii="Cambria" w:hAnsi="Cambria"/>
                <w:bCs/>
                <w:vanish w:val="false"/>
                <w:color w:val="00000A"/>
                <w:sz w:val="16"/>
                <w:szCs w:val="16"/>
                <w:highlight w:val="lightGray"/>
              </w:rPr>
              <w:t>_____________________</w:t>
            </w:r>
            <w:r>
              <w:rPr>
                <w:rStyle w:val="HTMLMarkup"/>
                <w:rFonts w:cs="NewsGotT" w:ascii="Cambria" w:hAnsi="Cambria"/>
                <w:vanish w:val="false"/>
                <w:color w:val="00000A"/>
                <w:sz w:val="16"/>
                <w:szCs w:val="16"/>
              </w:rPr>
              <w:t xml:space="preserve">, del Colegio Notarial de </w:t>
            </w:r>
            <w:r>
              <w:rPr>
                <w:rStyle w:val="HTMLMarkup"/>
                <w:rFonts w:cs="NewsGotT" w:ascii="Cambria" w:hAnsi="Cambria"/>
                <w:bCs/>
                <w:vanish w:val="false"/>
                <w:color w:val="00000A"/>
                <w:sz w:val="16"/>
                <w:szCs w:val="16"/>
                <w:highlight w:val="lightGray"/>
              </w:rPr>
              <w:t>_______</w:t>
            </w:r>
            <w:r>
              <w:rPr>
                <w:rStyle w:val="HTMLMarkup"/>
                <w:rFonts w:cs="NewsGotT" w:ascii="Cambria" w:hAnsi="Cambria"/>
                <w:vanish w:val="false"/>
                <w:color w:val="00000A"/>
                <w:sz w:val="16"/>
                <w:szCs w:val="16"/>
              </w:rPr>
              <w:t xml:space="preserve">, en fecha </w:t>
            </w:r>
            <w:r>
              <w:rPr>
                <w:rStyle w:val="HTMLMarkup"/>
                <w:rFonts w:cs="NewsGotT" w:ascii="Cambria" w:hAnsi="Cambria"/>
                <w:bCs/>
                <w:vanish w:val="false"/>
                <w:color w:val="00000A"/>
                <w:sz w:val="16"/>
                <w:szCs w:val="16"/>
                <w:highlight w:val="lightGray"/>
              </w:rPr>
              <w:t>__</w:t>
            </w:r>
            <w:r>
              <w:rPr>
                <w:rStyle w:val="HTMLMarkup"/>
                <w:rFonts w:cs="NewsGotT" w:ascii="Cambria" w:hAnsi="Cambria"/>
                <w:vanish w:val="false"/>
                <w:color w:val="00000A"/>
                <w:sz w:val="16"/>
                <w:szCs w:val="16"/>
              </w:rPr>
              <w:t xml:space="preserve">de </w:t>
            </w:r>
            <w:r>
              <w:rPr>
                <w:rStyle w:val="HTMLMarkup"/>
                <w:rFonts w:cs="NewsGotT" w:ascii="Cambria" w:hAnsi="Cambria"/>
                <w:bCs/>
                <w:vanish w:val="false"/>
                <w:color w:val="00000A"/>
                <w:sz w:val="16"/>
                <w:szCs w:val="16"/>
                <w:highlight w:val="lightGray"/>
              </w:rPr>
              <w:t>__</w:t>
            </w:r>
            <w:r>
              <w:rPr>
                <w:rStyle w:val="HTMLMarkup"/>
                <w:rFonts w:cs="NewsGotT" w:ascii="Cambria" w:hAnsi="Cambria"/>
                <w:bCs/>
                <w:vanish w:val="false"/>
                <w:color w:val="00000A"/>
                <w:sz w:val="16"/>
                <w:szCs w:val="16"/>
              </w:rPr>
              <w:t xml:space="preserve"> </w:t>
            </w:r>
            <w:r>
              <w:rPr>
                <w:rStyle w:val="HTMLMarkup"/>
                <w:rFonts w:cs="NewsGotT" w:ascii="Cambria" w:hAnsi="Cambria"/>
                <w:vanish w:val="false"/>
                <w:color w:val="00000A"/>
                <w:sz w:val="16"/>
                <w:szCs w:val="16"/>
              </w:rPr>
              <w:t xml:space="preserve">de </w:t>
            </w:r>
            <w:r>
              <w:rPr>
                <w:rStyle w:val="HTMLMarkup"/>
                <w:rFonts w:cs="NewsGotT" w:ascii="Cambria" w:hAnsi="Cambria"/>
                <w:bCs/>
                <w:vanish w:val="false"/>
                <w:color w:val="00000A"/>
                <w:sz w:val="16"/>
                <w:szCs w:val="16"/>
                <w:highlight w:val="lightGray"/>
              </w:rPr>
              <w:t>_______</w:t>
            </w:r>
            <w:r>
              <w:rPr>
                <w:rStyle w:val="HTMLMarkup"/>
                <w:rFonts w:cs="NewsGotT" w:ascii="Cambria" w:hAnsi="Cambria"/>
                <w:vanish w:val="false"/>
                <w:color w:val="00000A"/>
                <w:sz w:val="16"/>
                <w:szCs w:val="16"/>
              </w:rPr>
              <w:t xml:space="preserve">, bajo el número de su protocolo </w:t>
            </w:r>
            <w:r>
              <w:rPr>
                <w:rStyle w:val="HTMLMarkup"/>
                <w:rFonts w:cs="NewsGotT" w:ascii="Cambria" w:hAnsi="Cambria"/>
                <w:bCs/>
                <w:vanish w:val="false"/>
                <w:color w:val="00000A"/>
                <w:sz w:val="16"/>
                <w:szCs w:val="16"/>
                <w:highlight w:val="lightGray"/>
              </w:rPr>
              <w:t>_______</w:t>
            </w:r>
            <w:r>
              <w:rPr>
                <w:rStyle w:val="HTMLMarkup"/>
                <w:rFonts w:cs="NewsGotT" w:ascii="Cambria" w:hAnsi="Cambria"/>
                <w:vanish w:val="false"/>
                <w:color w:val="00000A"/>
                <w:sz w:val="16"/>
                <w:szCs w:val="16"/>
              </w:rPr>
              <w:t>.</w:t>
            </w:r>
          </w:p>
        </w:tc>
      </w:tr>
    </w:tbl>
    <w:p>
      <w:pPr>
        <w:pStyle w:val="Estilo"/>
        <w:ind w:left="0" w:right="4" w:hanging="0"/>
        <w:jc w:val="both"/>
        <w:rPr>
          <w:rFonts w:ascii="Cambria" w:hAnsi="Cambria" w:cs="NewsGotT"/>
          <w:sz w:val="22"/>
          <w:szCs w:val="22"/>
        </w:rPr>
      </w:pPr>
      <w:r>
        <w:rPr>
          <w:rFonts w:cs="NewsGotT" w:ascii="Cambria" w:hAnsi="Cambria"/>
          <w:sz w:val="22"/>
          <w:szCs w:val="22"/>
        </w:rPr>
        <w:t>* Se adjunta certificación del Promotor autorizando a la CRO/ entidad a actuar en su representación</w:t>
      </w:r>
    </w:p>
    <w:p>
      <w:pPr>
        <w:pStyle w:val="Estilo"/>
        <w:ind w:left="0" w:right="4" w:hanging="0"/>
        <w:jc w:val="both"/>
        <w:rPr>
          <w:rFonts w:ascii="Cambria" w:hAnsi="Cambria" w:cs="NewsGotT"/>
          <w:sz w:val="22"/>
          <w:szCs w:val="22"/>
        </w:rPr>
      </w:pPr>
      <w:r>
        <w:rPr>
          <w:rFonts w:cs="NewsGotT" w:ascii="Cambria" w:hAnsi="Cambria"/>
          <w:sz w:val="22"/>
          <w:szCs w:val="22"/>
        </w:rPr>
      </w:r>
    </w:p>
    <w:p>
      <w:pPr>
        <w:pStyle w:val="Estilo"/>
        <w:ind w:left="0" w:right="4" w:hanging="0"/>
        <w:jc w:val="both"/>
        <w:rPr>
          <w:rFonts w:ascii="Cambria" w:hAnsi="Cambria" w:cs="NewsGotT"/>
          <w:sz w:val="22"/>
          <w:szCs w:val="22"/>
        </w:rPr>
      </w:pPr>
      <w:r>
        <w:rPr>
          <w:rFonts w:cs="NewsGotT" w:ascii="Cambria" w:hAnsi="Cambria"/>
          <w:sz w:val="22"/>
          <w:szCs w:val="22"/>
        </w:rPr>
        <w:t>Las partes comparecientes se reconocen capacidad legal para obligarse por  el presente contrato y</w:t>
      </w:r>
    </w:p>
    <w:p>
      <w:pPr>
        <w:pStyle w:val="Estilo"/>
        <w:ind w:left="0" w:right="322" w:hanging="0"/>
        <w:jc w:val="both"/>
        <w:rPr>
          <w:rFonts w:ascii="Cambria" w:hAnsi="Cambria" w:cs="NewsGotT"/>
          <w:b/>
          <w:b/>
          <w:sz w:val="22"/>
          <w:szCs w:val="22"/>
          <w:u w:val="single"/>
        </w:rPr>
      </w:pPr>
      <w:r>
        <w:rPr>
          <w:rFonts w:cs="NewsGotT" w:ascii="Cambria" w:hAnsi="Cambria"/>
          <w:b/>
          <w:sz w:val="22"/>
          <w:szCs w:val="22"/>
          <w:u w:val="single"/>
        </w:rPr>
      </w:r>
    </w:p>
    <w:p>
      <w:pPr>
        <w:pStyle w:val="Estilo"/>
        <w:ind w:left="0" w:right="322" w:hanging="0"/>
        <w:jc w:val="center"/>
        <w:rPr>
          <w:rFonts w:ascii="Cambria" w:hAnsi="Cambria" w:cs="NewsGotT"/>
          <w:b/>
          <w:b/>
          <w:sz w:val="22"/>
          <w:szCs w:val="22"/>
          <w:u w:val="single"/>
        </w:rPr>
      </w:pPr>
      <w:r>
        <w:rPr>
          <w:rFonts w:cs="NewsGotT" w:ascii="Cambria" w:hAnsi="Cambria"/>
          <w:b/>
          <w:sz w:val="22"/>
          <w:szCs w:val="22"/>
          <w:u w:val="single"/>
        </w:rPr>
        <w:t>MANIFIESTAN</w:t>
      </w:r>
    </w:p>
    <w:p>
      <w:pPr>
        <w:pStyle w:val="Estilo"/>
        <w:tabs>
          <w:tab w:val="center" w:pos="614" w:leader="none"/>
          <w:tab w:val="left" w:pos="1756" w:leader="dot"/>
          <w:tab w:val="left" w:pos="4276" w:leader="dot"/>
        </w:tabs>
        <w:ind w:left="0" w:right="4" w:hanging="0"/>
        <w:jc w:val="both"/>
        <w:rPr>
          <w:rFonts w:ascii="Cambria" w:hAnsi="Cambria" w:cs="NewsGotT"/>
          <w:b/>
          <w:b/>
          <w:sz w:val="22"/>
          <w:szCs w:val="22"/>
          <w:u w:val="single"/>
        </w:rPr>
      </w:pPr>
      <w:r>
        <w:rPr>
          <w:rFonts w:cs="NewsGotT" w:ascii="Cambria" w:hAnsi="Cambria"/>
          <w:b/>
          <w:sz w:val="22"/>
          <w:szCs w:val="22"/>
          <w:u w:val="single"/>
        </w:rPr>
      </w:r>
    </w:p>
    <w:p>
      <w:pPr>
        <w:pStyle w:val="Default"/>
        <w:jc w:val="both"/>
        <w:rPr/>
      </w:pPr>
      <w:r>
        <w:rPr>
          <w:rFonts w:cs="NewsGotT" w:ascii="Cambria" w:hAnsi="Cambria"/>
          <w:b/>
          <w:color w:val="00000A"/>
          <w:sz w:val="22"/>
          <w:szCs w:val="22"/>
        </w:rPr>
        <w:t>I.-</w:t>
      </w:r>
      <w:r>
        <w:rPr>
          <w:rFonts w:cs="NewsGotT" w:ascii="Cambria" w:hAnsi="Cambria"/>
          <w:bCs/>
          <w:color w:val="00000A"/>
          <w:sz w:val="22"/>
          <w:szCs w:val="22"/>
          <w:highlight w:val="lightGray"/>
        </w:rPr>
        <w:t>__________________</w:t>
      </w:r>
      <w:r>
        <w:rPr>
          <w:rFonts w:cs="NewsGotT" w:ascii="Cambria" w:hAnsi="Cambria"/>
          <w:i/>
          <w:color w:val="00000A"/>
          <w:sz w:val="22"/>
          <w:szCs w:val="22"/>
        </w:rPr>
        <w:t>(denominación del Promotor)</w:t>
      </w:r>
      <w:r>
        <w:rPr>
          <w:rFonts w:cs="NewsGotT" w:ascii="Cambria" w:hAnsi="Cambria"/>
          <w:color w:val="00000A"/>
          <w:sz w:val="22"/>
          <w:szCs w:val="22"/>
        </w:rPr>
        <w:t xml:space="preserve">, actúa como Promotor de una investigación clínica con productos sanitarios para su realización en el </w:t>
      </w:r>
      <w:r>
        <w:rPr>
          <w:rFonts w:cs="NewsGotT" w:ascii="Cambria" w:hAnsi="Cambria"/>
          <w:bCs/>
          <w:color w:val="00000A"/>
          <w:sz w:val="22"/>
          <w:szCs w:val="22"/>
          <w:highlight w:val="lightGray"/>
        </w:rPr>
        <w:t>_________________</w:t>
      </w:r>
      <w:r>
        <w:rPr>
          <w:rFonts w:cs="NewsGotT" w:ascii="Cambria" w:hAnsi="Cambria"/>
          <w:i/>
          <w:color w:val="00000A"/>
          <w:sz w:val="22"/>
          <w:szCs w:val="22"/>
        </w:rPr>
        <w:t>(denominación del centro en el que se realice la investigación clínica)</w:t>
      </w:r>
      <w:r>
        <w:rPr>
          <w:rFonts w:cs="NewsGotT" w:ascii="Cambria" w:hAnsi="Cambria"/>
          <w:color w:val="00000A"/>
          <w:sz w:val="22"/>
          <w:szCs w:val="22"/>
        </w:rPr>
        <w:t xml:space="preserve">, de </w:t>
      </w:r>
      <w:r>
        <w:rPr>
          <w:rFonts w:cs="NewsGotT" w:ascii="Cambria" w:hAnsi="Cambria"/>
          <w:bCs/>
          <w:color w:val="00000A"/>
          <w:sz w:val="22"/>
          <w:szCs w:val="22"/>
          <w:highlight w:val="lightGray"/>
        </w:rPr>
        <w:t>__________________</w:t>
      </w:r>
      <w:r>
        <w:rPr>
          <w:rFonts w:cs="NewsGotT" w:ascii="Cambria" w:hAnsi="Cambria"/>
          <w:i/>
          <w:color w:val="00000A"/>
          <w:sz w:val="22"/>
          <w:szCs w:val="22"/>
        </w:rPr>
        <w:t>(localidad del centro)</w:t>
      </w:r>
      <w:r>
        <w:rPr>
          <w:rFonts w:cs="NewsGotT" w:ascii="Cambria" w:hAnsi="Cambria"/>
          <w:color w:val="00000A"/>
          <w:sz w:val="22"/>
          <w:szCs w:val="22"/>
        </w:rPr>
        <w:t>, conforme a lo dispuesto en el Real Decreto Legislativo 1/2015, de 24 de julio, por el que se aprueba el texto refundido de la Ley de garantías y uso racional de los medicamentos y productos sanitarios, el Real Decreto 1591/2009, de 16 de octubre, por el que se regulan los productos sanitarios, el Real Decreto 1616/2009, de 26 de octubre, por el que se regulan los productos sanitarios implantables activos,  el Reglamento (UE) 2017/745, del Parlamento Europeo y del Consejo de 5 de abril de 2017, sobre productos sanitarios, los principios éticos, metodológicos y de protección de los sujetos participantes en la investigación clínica recogidos en el Real Decreto 1090/2015, de 4 de diciembre, por el que se regulan los ensayos clínicos con medicamentos, los Comités de Ética de la Investigación con medicamentos y el Registro Español de Estudios Clínicos, de acuerdo con lo establecido en el artículo 30 del Real Decreto 1591/2009, de 16 de octubre y en la disposición adicional tercera del Real Decreto 1090/2015, de 4 de diciembre,  la Declaración de Helsinki, en su versión actualizada, las normas de buenas prácticas clínicas, las normas de la Conferencia Internacional de Armonización, conocidas por sus siglas ICH (International Conference on Harmonization), la normativa vigente en materia de muestras biológicas y el Decreto 439/2010, de 14 de diciembre, por el que se regulan los órganos de ética asistencial y de la investigación biomédica en Andalucía, cuyos datos son:</w:t>
      </w:r>
    </w:p>
    <w:p>
      <w:pPr>
        <w:pStyle w:val="Normal"/>
        <w:rPr>
          <w:rFonts w:ascii="Cambria" w:hAnsi="Cambria" w:cs="NewsGotT"/>
          <w:sz w:val="22"/>
          <w:szCs w:val="22"/>
        </w:rPr>
      </w:pPr>
      <w:r>
        <w:rPr>
          <w:rFonts w:cs="NewsGotT" w:ascii="Cambria" w:hAnsi="Cambria"/>
          <w:sz w:val="22"/>
          <w:szCs w:val="22"/>
        </w:rPr>
      </w:r>
    </w:p>
    <w:p>
      <w:pPr>
        <w:pStyle w:val="Normal"/>
        <w:ind w:left="0" w:right="57" w:hanging="0"/>
        <w:jc w:val="both"/>
        <w:rPr/>
      </w:pPr>
      <w:r>
        <w:rPr>
          <w:rFonts w:cs="NewsGotT" w:ascii="Cambria" w:hAnsi="Cambria"/>
          <w:sz w:val="22"/>
          <w:szCs w:val="22"/>
          <w:lang w:val="pt-BR"/>
        </w:rPr>
        <w:t xml:space="preserve">- Título (en </w:t>
      </w:r>
      <w:r>
        <w:rPr>
          <w:rFonts w:cs="NewsGotT" w:ascii="Cambria" w:hAnsi="Cambria"/>
          <w:sz w:val="22"/>
          <w:szCs w:val="22"/>
        </w:rPr>
        <w:t>adelante investigación clínica)</w:t>
      </w:r>
      <w:r>
        <w:rPr>
          <w:rFonts w:cs="NewsGotT" w:ascii="Cambria" w:hAnsi="Cambria"/>
          <w:sz w:val="22"/>
          <w:szCs w:val="22"/>
          <w:lang w:val="pt-BR"/>
        </w:rPr>
        <w:t xml:space="preserve">: </w:t>
      </w:r>
      <w:r>
        <w:rPr>
          <w:rFonts w:cs="NewsGotT" w:ascii="Cambria" w:hAnsi="Cambria"/>
          <w:bCs/>
          <w:sz w:val="22"/>
          <w:szCs w:val="22"/>
          <w:highlight w:val="lightGray"/>
          <w:lang w:val="pt-BR"/>
        </w:rPr>
        <w:t>__________________</w:t>
      </w:r>
      <w:r>
        <w:rPr>
          <w:rFonts w:cs="NewsGotT" w:ascii="Cambria" w:hAnsi="Cambria"/>
          <w:bCs/>
          <w:sz w:val="22"/>
          <w:szCs w:val="22"/>
          <w:lang w:val="pt-BR"/>
        </w:rPr>
        <w:t>.</w:t>
      </w:r>
    </w:p>
    <w:p>
      <w:pPr>
        <w:pStyle w:val="Normal"/>
        <w:ind w:left="0" w:right="57" w:hanging="0"/>
        <w:jc w:val="both"/>
        <w:rPr>
          <w:rFonts w:ascii="Cambria" w:hAnsi="Cambria" w:cs="NewsGotT"/>
          <w:bCs/>
          <w:sz w:val="22"/>
          <w:szCs w:val="22"/>
          <w:lang w:val="pt-BR"/>
        </w:rPr>
      </w:pPr>
      <w:r>
        <w:rPr>
          <w:rFonts w:cs="NewsGotT" w:ascii="Cambria" w:hAnsi="Cambria"/>
          <w:bCs/>
          <w:sz w:val="22"/>
          <w:szCs w:val="22"/>
          <w:lang w:val="pt-BR"/>
        </w:rPr>
      </w:r>
    </w:p>
    <w:p>
      <w:pPr>
        <w:pStyle w:val="Normal"/>
        <w:ind w:left="0" w:right="57" w:hanging="0"/>
        <w:jc w:val="both"/>
        <w:rPr/>
      </w:pPr>
      <w:r>
        <w:rPr>
          <w:rFonts w:cs="NewsGotT" w:ascii="Cambria" w:hAnsi="Cambria"/>
          <w:bCs/>
          <w:sz w:val="22"/>
          <w:szCs w:val="22"/>
          <w:lang w:val="pt-BR"/>
        </w:rPr>
        <w:t xml:space="preserve">- </w:t>
      </w:r>
      <w:r>
        <w:rPr>
          <w:rFonts w:cs="NewsGotT" w:ascii="Cambria" w:hAnsi="Cambria"/>
          <w:sz w:val="22"/>
          <w:szCs w:val="22"/>
          <w:lang w:val="pt-BR"/>
        </w:rPr>
        <w:t xml:space="preserve">Producto Sanitario: </w:t>
      </w:r>
      <w:r>
        <w:rPr>
          <w:rFonts w:cs="NewsGotT" w:ascii="Cambria" w:hAnsi="Cambria"/>
          <w:bCs/>
          <w:sz w:val="22"/>
          <w:szCs w:val="22"/>
          <w:highlight w:val="lightGray"/>
          <w:lang w:val="pt-BR"/>
        </w:rPr>
        <w:t>__________________</w:t>
      </w:r>
      <w:r>
        <w:rPr>
          <w:rFonts w:cs="NewsGotT" w:ascii="Cambria" w:hAnsi="Cambria"/>
          <w:bCs/>
          <w:sz w:val="22"/>
          <w:szCs w:val="22"/>
          <w:lang w:val="pt-BR"/>
        </w:rPr>
        <w:t>.</w:t>
      </w:r>
    </w:p>
    <w:p>
      <w:pPr>
        <w:pStyle w:val="Normal"/>
        <w:ind w:left="0" w:right="57" w:hanging="0"/>
        <w:jc w:val="both"/>
        <w:rPr>
          <w:rFonts w:ascii="Cambria" w:hAnsi="Cambria" w:cs="NewsGotT"/>
          <w:bCs/>
          <w:sz w:val="22"/>
          <w:szCs w:val="22"/>
          <w:lang w:val="pt-BR"/>
        </w:rPr>
      </w:pPr>
      <w:r>
        <w:rPr>
          <w:rFonts w:cs="NewsGotT" w:ascii="Cambria" w:hAnsi="Cambria"/>
          <w:bCs/>
          <w:sz w:val="22"/>
          <w:szCs w:val="22"/>
          <w:lang w:val="pt-BR"/>
        </w:rPr>
      </w:r>
    </w:p>
    <w:p>
      <w:pPr>
        <w:pStyle w:val="Normal"/>
        <w:ind w:left="0" w:right="57" w:hanging="0"/>
        <w:jc w:val="both"/>
        <w:rPr/>
      </w:pPr>
      <w:r>
        <w:rPr>
          <w:rFonts w:cs="NewsGotT" w:ascii="Cambria" w:hAnsi="Cambria"/>
          <w:sz w:val="22"/>
          <w:szCs w:val="22"/>
          <w:lang w:val="pt-BR"/>
        </w:rPr>
        <w:t xml:space="preserve">- Clasificación del Producto Sanitario: </w:t>
      </w:r>
      <w:r>
        <w:rPr>
          <w:rFonts w:cs="NewsGotT" w:ascii="Cambria" w:hAnsi="Cambria"/>
          <w:bCs/>
          <w:sz w:val="22"/>
          <w:szCs w:val="22"/>
          <w:highlight w:val="lightGray"/>
          <w:lang w:val="pt-BR"/>
        </w:rPr>
        <w:t>__________________</w:t>
      </w:r>
      <w:r>
        <w:rPr>
          <w:rFonts w:cs="NewsGotT" w:ascii="Cambria" w:hAnsi="Cambria"/>
          <w:bCs/>
          <w:sz w:val="22"/>
          <w:szCs w:val="22"/>
          <w:lang w:val="pt-BR"/>
        </w:rPr>
        <w:t>.</w:t>
      </w:r>
    </w:p>
    <w:p>
      <w:pPr>
        <w:pStyle w:val="Normal"/>
        <w:ind w:left="0" w:right="57" w:hanging="0"/>
        <w:jc w:val="both"/>
        <w:rPr>
          <w:rFonts w:ascii="Cambria" w:hAnsi="Cambria" w:cs="NewsGotT"/>
          <w:bCs/>
          <w:sz w:val="22"/>
          <w:szCs w:val="22"/>
          <w:lang w:val="pt-BR"/>
        </w:rPr>
      </w:pPr>
      <w:r>
        <w:rPr>
          <w:rFonts w:cs="NewsGotT" w:ascii="Cambria" w:hAnsi="Cambria"/>
          <w:bCs/>
          <w:sz w:val="22"/>
          <w:szCs w:val="22"/>
          <w:lang w:val="pt-BR"/>
        </w:rPr>
      </w:r>
    </w:p>
    <w:p>
      <w:pPr>
        <w:pStyle w:val="Estilo"/>
        <w:tabs>
          <w:tab w:val="left" w:pos="6408" w:leader="none"/>
          <w:tab w:val="right" w:pos="9316" w:leader="none"/>
        </w:tabs>
        <w:ind w:left="0" w:right="6" w:hanging="0"/>
        <w:jc w:val="both"/>
        <w:rPr>
          <w:rFonts w:ascii="Cambria" w:hAnsi="Cambria" w:cs="NewsGotT"/>
          <w:i/>
          <w:i/>
          <w:sz w:val="22"/>
          <w:szCs w:val="22"/>
        </w:rPr>
      </w:pPr>
      <w:r>
        <w:rPr>
          <w:rFonts w:cs="NewsGotT" w:ascii="Cambria" w:hAnsi="Cambria"/>
          <w:i/>
          <w:sz w:val="22"/>
          <w:szCs w:val="22"/>
        </w:rPr>
        <w:t>Nota aclaratoria: Indicar si se trata de un producto I, IIa, IIb o III.</w:t>
      </w:r>
    </w:p>
    <w:p>
      <w:pPr>
        <w:pStyle w:val="Estilo"/>
        <w:tabs>
          <w:tab w:val="left" w:pos="312" w:leader="none"/>
          <w:tab w:val="right" w:pos="7204" w:leader="dot"/>
          <w:tab w:val="right" w:pos="9321" w:leader="dot"/>
        </w:tabs>
        <w:ind w:left="0" w:right="4" w:hanging="0"/>
        <w:jc w:val="both"/>
        <w:rPr>
          <w:rFonts w:ascii="Cambria" w:hAnsi="Cambria" w:cs="NewsGotT"/>
          <w:b/>
          <w:b/>
          <w:i/>
          <w:i/>
          <w:sz w:val="22"/>
          <w:szCs w:val="22"/>
          <w:lang w:val="pt-BR"/>
        </w:rPr>
      </w:pPr>
      <w:r>
        <w:rPr>
          <w:rFonts w:cs="NewsGotT" w:ascii="Cambria" w:hAnsi="Cambria"/>
          <w:b/>
          <w:i/>
          <w:sz w:val="22"/>
          <w:szCs w:val="22"/>
          <w:lang w:val="pt-BR"/>
        </w:rPr>
      </w:r>
    </w:p>
    <w:p>
      <w:pPr>
        <w:pStyle w:val="Estilo"/>
        <w:tabs>
          <w:tab w:val="left" w:pos="312" w:leader="none"/>
          <w:tab w:val="right" w:pos="7204" w:leader="dot"/>
          <w:tab w:val="right" w:pos="9316" w:leader="dot"/>
        </w:tabs>
        <w:ind w:left="0" w:right="4" w:hanging="0"/>
        <w:jc w:val="both"/>
        <w:rPr/>
      </w:pPr>
      <w:r>
        <w:rPr>
          <w:rFonts w:cs="NewsGotT" w:ascii="Cambria" w:hAnsi="Cambria"/>
          <w:sz w:val="22"/>
          <w:szCs w:val="22"/>
          <w:lang w:val="pt-BR"/>
        </w:rPr>
        <w:t xml:space="preserve">- Código de protocolo del Promotor: </w:t>
      </w:r>
      <w:r>
        <w:rPr>
          <w:rFonts w:cs="NewsGotT" w:ascii="Cambria" w:hAnsi="Cambria"/>
          <w:bCs/>
          <w:sz w:val="22"/>
          <w:szCs w:val="22"/>
          <w:highlight w:val="lightGray"/>
          <w:lang w:val="pt-BR"/>
        </w:rPr>
        <w:t>___________</w:t>
      </w:r>
      <w:r>
        <w:rPr>
          <w:rFonts w:cs="NewsGotT" w:ascii="Cambria" w:hAnsi="Cambria"/>
          <w:bCs/>
          <w:sz w:val="22"/>
          <w:szCs w:val="22"/>
          <w:lang w:val="pt-BR"/>
        </w:rPr>
        <w:t>.</w:t>
      </w:r>
    </w:p>
    <w:p>
      <w:pPr>
        <w:pStyle w:val="Estilo"/>
        <w:tabs>
          <w:tab w:val="left" w:pos="312" w:leader="none"/>
          <w:tab w:val="right" w:pos="7204" w:leader="dot"/>
          <w:tab w:val="right" w:pos="9316" w:leader="dot"/>
        </w:tabs>
        <w:ind w:left="0" w:right="4" w:hanging="0"/>
        <w:jc w:val="both"/>
        <w:rPr>
          <w:rFonts w:ascii="Cambria" w:hAnsi="Cambria" w:cs="NewsGotT"/>
          <w:bCs/>
          <w:sz w:val="22"/>
          <w:szCs w:val="22"/>
        </w:rPr>
      </w:pPr>
      <w:r>
        <w:rPr>
          <w:rFonts w:cs="NewsGotT" w:ascii="Cambria" w:hAnsi="Cambria"/>
          <w:bCs/>
          <w:sz w:val="22"/>
          <w:szCs w:val="22"/>
        </w:rPr>
      </w:r>
    </w:p>
    <w:p>
      <w:pPr>
        <w:pStyle w:val="Normal"/>
        <w:ind w:left="720" w:right="57" w:hanging="720"/>
        <w:jc w:val="both"/>
        <w:rPr/>
      </w:pPr>
      <w:r>
        <w:rPr>
          <w:rFonts w:cs="NewsGotT" w:ascii="Cambria" w:hAnsi="Cambria"/>
          <w:sz w:val="22"/>
          <w:szCs w:val="22"/>
        </w:rPr>
        <w:t xml:space="preserve">- Monitor/a: </w:t>
      </w:r>
      <w:r>
        <w:rPr>
          <w:rFonts w:cs="NewsGotT" w:ascii="Cambria" w:hAnsi="Cambria"/>
          <w:bCs/>
          <w:sz w:val="22"/>
          <w:szCs w:val="22"/>
          <w:highlight w:val="lightGray"/>
        </w:rPr>
        <w:t>____________________________</w:t>
      </w:r>
      <w:r>
        <w:rPr>
          <w:rFonts w:cs="NewsGotT" w:ascii="Cambria" w:hAnsi="Cambria"/>
          <w:sz w:val="22"/>
          <w:szCs w:val="22"/>
        </w:rPr>
        <w:t xml:space="preserve">, con NIF: </w:t>
      </w:r>
      <w:r>
        <w:rPr>
          <w:rFonts w:cs="NewsGotT" w:ascii="Cambria" w:hAnsi="Cambria"/>
          <w:bCs/>
          <w:sz w:val="22"/>
          <w:szCs w:val="22"/>
          <w:highlight w:val="lightGray"/>
        </w:rPr>
        <w:t>____________</w:t>
      </w:r>
      <w:r>
        <w:rPr>
          <w:rFonts w:cs="NewsGotT" w:ascii="Cambria" w:hAnsi="Cambria"/>
          <w:bCs/>
          <w:sz w:val="22"/>
          <w:szCs w:val="22"/>
        </w:rPr>
        <w:t>.</w:t>
      </w:r>
    </w:p>
    <w:p>
      <w:pPr>
        <w:pStyle w:val="Estilo"/>
        <w:tabs>
          <w:tab w:val="left" w:pos="6408" w:leader="none"/>
          <w:tab w:val="right" w:pos="9316" w:leader="none"/>
        </w:tabs>
        <w:ind w:left="0" w:right="6" w:hanging="0"/>
        <w:jc w:val="both"/>
        <w:rPr>
          <w:rFonts w:ascii="Cambria" w:hAnsi="Cambria" w:cs="NewsGotT"/>
          <w:sz w:val="22"/>
          <w:szCs w:val="22"/>
          <w:highlight w:val="yellow"/>
        </w:rPr>
      </w:pPr>
      <w:r>
        <w:rPr>
          <w:rFonts w:cs="NewsGotT" w:ascii="Cambria" w:hAnsi="Cambria"/>
          <w:sz w:val="22"/>
          <w:szCs w:val="22"/>
          <w:highlight w:val="yellow"/>
        </w:rPr>
      </w:r>
    </w:p>
    <w:p>
      <w:pPr>
        <w:pStyle w:val="Estilo"/>
        <w:tabs>
          <w:tab w:val="left" w:pos="6408" w:leader="none"/>
          <w:tab w:val="right" w:pos="9316" w:leader="none"/>
        </w:tabs>
        <w:ind w:left="0" w:right="6" w:hanging="0"/>
        <w:jc w:val="both"/>
        <w:rPr>
          <w:rFonts w:ascii="Cambria" w:hAnsi="Cambria" w:cs="NewsGotT"/>
          <w:i/>
          <w:i/>
          <w:sz w:val="22"/>
          <w:szCs w:val="22"/>
        </w:rPr>
      </w:pPr>
      <w:r>
        <w:rPr>
          <w:rFonts w:cs="NewsGotT" w:ascii="Cambria" w:hAnsi="Cambria"/>
          <w:i/>
          <w:sz w:val="22"/>
          <w:szCs w:val="22"/>
        </w:rPr>
        <w:t>Nota aclaratoria: En el caso de no conocerse en el momento de la firma del contrato la identidad del monitor/a, deberá indicarse, en su caso, la entidad encargada de la monitorización de la investigación clínica, quedando obligado el Promotor a comunicar dicha identidad tan pronto como sea decidida la misma.</w:t>
      </w:r>
    </w:p>
    <w:p>
      <w:pPr>
        <w:pStyle w:val="Estilo"/>
        <w:tabs>
          <w:tab w:val="left" w:pos="6408" w:leader="none"/>
          <w:tab w:val="right" w:pos="9316" w:leader="none"/>
        </w:tabs>
        <w:ind w:left="0" w:right="6" w:hanging="0"/>
        <w:jc w:val="both"/>
        <w:rPr>
          <w:rFonts w:ascii="Cambria" w:hAnsi="Cambria" w:cs="NewsGotT"/>
          <w:i/>
          <w:i/>
          <w:sz w:val="22"/>
          <w:szCs w:val="22"/>
        </w:rPr>
      </w:pPr>
      <w:r>
        <w:rPr>
          <w:rFonts w:cs="NewsGotT" w:ascii="Cambria" w:hAnsi="Cambria"/>
          <w:i/>
          <w:sz w:val="22"/>
          <w:szCs w:val="22"/>
        </w:rPr>
      </w:r>
    </w:p>
    <w:p>
      <w:pPr>
        <w:pStyle w:val="Estilo"/>
        <w:tabs>
          <w:tab w:val="left" w:pos="600" w:leader="none"/>
        </w:tabs>
        <w:ind w:left="0" w:right="-15" w:hanging="0"/>
        <w:jc w:val="both"/>
        <w:rPr/>
      </w:pPr>
      <w:r>
        <w:rPr>
          <w:rFonts w:cs="NewsGotT" w:ascii="Cambria" w:hAnsi="Cambria"/>
          <w:sz w:val="22"/>
          <w:szCs w:val="22"/>
        </w:rPr>
        <w:t xml:space="preserve">Centro: </w:t>
      </w:r>
      <w:r>
        <w:rPr>
          <w:rFonts w:cs="NewsGotT" w:ascii="Cambria" w:hAnsi="Cambria"/>
          <w:i/>
          <w:sz w:val="22"/>
          <w:szCs w:val="22"/>
        </w:rPr>
        <w:t>(Cumplimentar tantos centros como se incluyan en el presente contrato)</w:t>
      </w:r>
    </w:p>
    <w:p>
      <w:pPr>
        <w:pStyle w:val="Estilo"/>
        <w:tabs>
          <w:tab w:val="left" w:pos="312" w:leader="none"/>
          <w:tab w:val="left" w:pos="6379" w:leader="dot"/>
          <w:tab w:val="right" w:pos="9316" w:leader="none"/>
        </w:tabs>
        <w:ind w:left="0" w:right="4" w:hanging="0"/>
        <w:jc w:val="both"/>
        <w:rPr>
          <w:rFonts w:ascii="Cambria" w:hAnsi="Cambria" w:cs="NewsGotT"/>
          <w:sz w:val="22"/>
          <w:szCs w:val="22"/>
        </w:rPr>
      </w:pPr>
      <w:r>
        <w:rPr>
          <w:rFonts w:cs="NewsGotT" w:ascii="Cambria" w:hAnsi="Cambria"/>
          <w:sz w:val="22"/>
          <w:szCs w:val="22"/>
        </w:rPr>
      </w:r>
    </w:p>
    <w:p>
      <w:pPr>
        <w:pStyle w:val="Estilo"/>
        <w:tabs>
          <w:tab w:val="left" w:pos="312" w:leader="none"/>
          <w:tab w:val="left" w:pos="6379" w:leader="dot"/>
          <w:tab w:val="right" w:pos="9316" w:leader="none"/>
        </w:tabs>
        <w:ind w:left="0" w:right="4" w:hanging="0"/>
        <w:jc w:val="both"/>
        <w:rPr/>
      </w:pPr>
      <w:r>
        <w:rPr>
          <w:rFonts w:cs="NewsGotT" w:ascii="Cambria" w:hAnsi="Cambria"/>
          <w:sz w:val="22"/>
          <w:szCs w:val="22"/>
          <w:lang w:val="pt-BR"/>
        </w:rPr>
        <w:t>- Investigador/a principal</w:t>
      </w:r>
      <w:r>
        <w:rPr>
          <w:rFonts w:cs="NewsGotT" w:ascii="Cambria" w:hAnsi="Cambria"/>
          <w:sz w:val="22"/>
          <w:szCs w:val="22"/>
        </w:rPr>
        <w:t xml:space="preserve"> (en lo sucesivo Investigador Principal)</w:t>
      </w:r>
      <w:r>
        <w:rPr>
          <w:rFonts w:cs="NewsGotT" w:ascii="Cambria" w:hAnsi="Cambria"/>
          <w:sz w:val="22"/>
          <w:szCs w:val="22"/>
          <w:lang w:val="pt-BR"/>
        </w:rPr>
        <w:t xml:space="preserve">: Dr./a. </w:t>
      </w:r>
      <w:r>
        <w:rPr>
          <w:rFonts w:cs="NewsGotT" w:ascii="Cambria" w:hAnsi="Cambria"/>
          <w:bCs/>
          <w:sz w:val="22"/>
          <w:szCs w:val="22"/>
          <w:highlight w:val="lightGray"/>
        </w:rPr>
        <w:t>___________________________</w:t>
      </w:r>
      <w:r>
        <w:rPr>
          <w:rFonts w:cs="NewsGotT" w:ascii="Cambria" w:hAnsi="Cambria"/>
          <w:sz w:val="22"/>
          <w:szCs w:val="22"/>
        </w:rPr>
        <w:t xml:space="preserve">, con NIF: </w:t>
      </w:r>
      <w:r>
        <w:rPr>
          <w:rFonts w:cs="NewsGotT" w:ascii="Cambria" w:hAnsi="Cambria"/>
          <w:bCs/>
          <w:sz w:val="22"/>
          <w:szCs w:val="22"/>
          <w:highlight w:val="lightGray"/>
        </w:rPr>
        <w:t>____________</w:t>
      </w:r>
      <w:r>
        <w:rPr>
          <w:rFonts w:cs="NewsGotT" w:ascii="Cambria" w:hAnsi="Cambria"/>
          <w:bCs/>
          <w:sz w:val="22"/>
          <w:szCs w:val="22"/>
        </w:rPr>
        <w:t>.</w:t>
      </w:r>
    </w:p>
    <w:p>
      <w:pPr>
        <w:pStyle w:val="Estilo"/>
        <w:tabs>
          <w:tab w:val="left" w:pos="312" w:leader="none"/>
          <w:tab w:val="left" w:pos="6379" w:leader="dot"/>
          <w:tab w:val="right" w:pos="9316" w:leader="none"/>
        </w:tabs>
        <w:ind w:left="0" w:right="4" w:hanging="0"/>
        <w:jc w:val="both"/>
        <w:rPr>
          <w:rFonts w:ascii="Cambria" w:hAnsi="Cambria" w:cs="NewsGotT"/>
          <w:bCs/>
          <w:sz w:val="22"/>
          <w:szCs w:val="22"/>
        </w:rPr>
      </w:pPr>
      <w:r>
        <w:rPr>
          <w:rFonts w:cs="NewsGotT" w:ascii="Cambria" w:hAnsi="Cambria"/>
          <w:bCs/>
          <w:sz w:val="22"/>
          <w:szCs w:val="22"/>
        </w:rPr>
      </w:r>
    </w:p>
    <w:p>
      <w:pPr>
        <w:pStyle w:val="Estilo"/>
        <w:tabs>
          <w:tab w:val="left" w:pos="312" w:leader="none"/>
          <w:tab w:val="left" w:pos="6379" w:leader="dot"/>
          <w:tab w:val="right" w:pos="9316" w:leader="none"/>
        </w:tabs>
        <w:ind w:left="0" w:right="4" w:hanging="0"/>
        <w:jc w:val="both"/>
        <w:rPr/>
      </w:pPr>
      <w:r>
        <w:rPr>
          <w:rFonts w:cs="NewsGotT" w:ascii="Cambria" w:hAnsi="Cambria"/>
          <w:bCs/>
          <w:sz w:val="22"/>
          <w:szCs w:val="22"/>
        </w:rPr>
        <w:t xml:space="preserve">- </w:t>
      </w:r>
      <w:r>
        <w:rPr>
          <w:rFonts w:cs="NewsGotT" w:ascii="Cambria" w:hAnsi="Cambria"/>
          <w:sz w:val="22"/>
          <w:szCs w:val="22"/>
        </w:rPr>
        <w:t>Servicio o Unidad de Gestión Clínica:</w:t>
      </w:r>
      <w:r>
        <w:rPr>
          <w:rFonts w:cs="NewsGotT" w:ascii="Cambria" w:hAnsi="Cambria"/>
          <w:bCs/>
          <w:sz w:val="22"/>
          <w:szCs w:val="22"/>
          <w:highlight w:val="lightGray"/>
        </w:rPr>
        <w:t>___________________________</w:t>
      </w:r>
      <w:r>
        <w:rPr>
          <w:rFonts w:cs="NewsGotT" w:ascii="Cambria" w:hAnsi="Cambria"/>
          <w:bCs/>
          <w:sz w:val="22"/>
          <w:szCs w:val="22"/>
        </w:rPr>
        <w:t>.</w:t>
      </w:r>
    </w:p>
    <w:p>
      <w:pPr>
        <w:pStyle w:val="Estilo"/>
        <w:tabs>
          <w:tab w:val="left" w:pos="312" w:leader="none"/>
          <w:tab w:val="left" w:pos="6379" w:leader="dot"/>
          <w:tab w:val="right" w:pos="9316" w:leader="none"/>
        </w:tabs>
        <w:ind w:left="0" w:right="4" w:hanging="0"/>
        <w:jc w:val="both"/>
        <w:rPr>
          <w:rFonts w:ascii="Cambria" w:hAnsi="Cambria" w:cs="NewsGotT"/>
          <w:sz w:val="22"/>
          <w:szCs w:val="22"/>
        </w:rPr>
      </w:pPr>
      <w:r>
        <w:rPr>
          <w:rFonts w:cs="NewsGotT" w:ascii="Cambria" w:hAnsi="Cambria"/>
          <w:sz w:val="22"/>
          <w:szCs w:val="22"/>
        </w:rPr>
      </w:r>
    </w:p>
    <w:p>
      <w:pPr>
        <w:pStyle w:val="Estilo"/>
        <w:tabs>
          <w:tab w:val="left" w:pos="6408" w:leader="none"/>
          <w:tab w:val="right" w:pos="9316" w:leader="none"/>
        </w:tabs>
        <w:ind w:left="0" w:right="4" w:hanging="0"/>
        <w:jc w:val="both"/>
        <w:rPr/>
      </w:pPr>
      <w:r>
        <w:rPr>
          <w:rFonts w:cs="NewsGotT" w:ascii="Cambria" w:hAnsi="Cambria"/>
          <w:sz w:val="22"/>
          <w:szCs w:val="22"/>
        </w:rPr>
        <w:t>- Colaboradores: D./a.</w:t>
      </w:r>
      <w:r>
        <w:rPr>
          <w:rFonts w:cs="NewsGotT" w:ascii="Cambria" w:hAnsi="Cambria"/>
          <w:bCs/>
          <w:sz w:val="22"/>
          <w:szCs w:val="22"/>
          <w:highlight w:val="lightGray"/>
        </w:rPr>
        <w:t>____________________________</w:t>
      </w:r>
      <w:r>
        <w:rPr>
          <w:rFonts w:cs="NewsGotT" w:ascii="Cambria" w:hAnsi="Cambria"/>
          <w:sz w:val="22"/>
          <w:szCs w:val="22"/>
        </w:rPr>
        <w:t xml:space="preserve">, con NIF: </w:t>
      </w:r>
      <w:r>
        <w:rPr>
          <w:rFonts w:cs="NewsGotT" w:ascii="Cambria" w:hAnsi="Cambria"/>
          <w:bCs/>
          <w:sz w:val="22"/>
          <w:szCs w:val="22"/>
          <w:highlight w:val="lightGray"/>
        </w:rPr>
        <w:t>____________</w:t>
      </w:r>
      <w:r>
        <w:rPr>
          <w:rFonts w:cs="NewsGotT" w:ascii="Cambria" w:hAnsi="Cambria"/>
          <w:bCs/>
          <w:sz w:val="22"/>
          <w:szCs w:val="22"/>
        </w:rPr>
        <w:t>.</w:t>
      </w:r>
    </w:p>
    <w:p>
      <w:pPr>
        <w:pStyle w:val="Estilo"/>
        <w:tabs>
          <w:tab w:val="left" w:pos="6408" w:leader="none"/>
          <w:tab w:val="right" w:pos="9316" w:leader="none"/>
        </w:tabs>
        <w:ind w:left="0" w:right="4" w:hanging="0"/>
        <w:jc w:val="both"/>
        <w:rPr>
          <w:rFonts w:ascii="Cambria" w:hAnsi="Cambria" w:cs="NewsGotT"/>
          <w:sz w:val="22"/>
          <w:szCs w:val="22"/>
        </w:rPr>
      </w:pPr>
      <w:r>
        <w:rPr>
          <w:rFonts w:cs="NewsGotT" w:ascii="Cambria" w:hAnsi="Cambria"/>
          <w:sz w:val="22"/>
          <w:szCs w:val="22"/>
        </w:rPr>
      </w:r>
    </w:p>
    <w:p>
      <w:pPr>
        <w:pStyle w:val="Estilo"/>
        <w:ind w:left="0" w:right="4" w:hanging="0"/>
        <w:jc w:val="both"/>
        <w:rPr/>
      </w:pPr>
      <w:r>
        <w:rPr>
          <w:rFonts w:cs="NewsGotT" w:ascii="Cambria" w:hAnsi="Cambria"/>
          <w:sz w:val="22"/>
          <w:szCs w:val="22"/>
        </w:rPr>
        <w:t>La investigación clínica se realizará conforme al contenido del protocolo autorizado por el órgano competente del Ministerio de Sanidad, Servicios Sociales e Igualdad.</w:t>
      </w:r>
    </w:p>
    <w:p>
      <w:pPr>
        <w:pStyle w:val="Estilo"/>
        <w:ind w:left="0" w:right="4" w:hanging="0"/>
        <w:jc w:val="both"/>
        <w:rPr>
          <w:rFonts w:ascii="Cambria" w:hAnsi="Cambria" w:cs="NewsGotT"/>
          <w:sz w:val="22"/>
          <w:szCs w:val="22"/>
        </w:rPr>
      </w:pPr>
      <w:r>
        <w:rPr>
          <w:rFonts w:cs="NewsGotT" w:ascii="Cambria" w:hAnsi="Cambria"/>
          <w:sz w:val="22"/>
          <w:szCs w:val="22"/>
        </w:rPr>
      </w:r>
    </w:p>
    <w:p>
      <w:pPr>
        <w:pStyle w:val="Estilo"/>
        <w:ind w:left="0" w:right="4" w:hanging="0"/>
        <w:jc w:val="both"/>
        <w:rPr/>
      </w:pPr>
      <w:r>
        <w:rPr>
          <w:rFonts w:cs="NewsGotT" w:ascii="Cambria" w:hAnsi="Cambria"/>
          <w:sz w:val="22"/>
          <w:szCs w:val="22"/>
        </w:rPr>
        <w:t xml:space="preserve">El estudio ha sido evaluado favorablemente, en fecha </w:t>
      </w:r>
      <w:r>
        <w:rPr>
          <w:rFonts w:cs="NewsGotT" w:ascii="Cambria" w:hAnsi="Cambria"/>
          <w:sz w:val="22"/>
          <w:szCs w:val="22"/>
          <w:highlight w:val="lightGray"/>
        </w:rPr>
        <w:t>__</w:t>
      </w:r>
      <w:r>
        <w:rPr>
          <w:rFonts w:cs="NewsGotT" w:ascii="Cambria" w:hAnsi="Cambria"/>
          <w:sz w:val="22"/>
          <w:szCs w:val="22"/>
        </w:rPr>
        <w:t xml:space="preserve"> de </w:t>
      </w:r>
      <w:r>
        <w:rPr>
          <w:rFonts w:cs="NewsGotT" w:ascii="Cambria" w:hAnsi="Cambria"/>
          <w:sz w:val="22"/>
          <w:szCs w:val="22"/>
          <w:highlight w:val="lightGray"/>
        </w:rPr>
        <w:t>__</w:t>
      </w:r>
      <w:r>
        <w:rPr>
          <w:rFonts w:cs="NewsGotT" w:ascii="Cambria" w:hAnsi="Cambria"/>
          <w:sz w:val="22"/>
          <w:szCs w:val="22"/>
        </w:rPr>
        <w:t xml:space="preserve"> de </w:t>
      </w:r>
      <w:r>
        <w:rPr>
          <w:rFonts w:cs="NewsGotT" w:ascii="Cambria" w:hAnsi="Cambria"/>
          <w:sz w:val="22"/>
          <w:szCs w:val="22"/>
          <w:highlight w:val="lightGray"/>
        </w:rPr>
        <w:t>__________</w:t>
      </w:r>
      <w:r>
        <w:rPr>
          <w:rFonts w:cs="NewsGotT" w:ascii="Cambria" w:hAnsi="Cambria"/>
          <w:sz w:val="22"/>
          <w:szCs w:val="22"/>
        </w:rPr>
        <w:t xml:space="preserve"> de 20</w:t>
      </w:r>
      <w:r>
        <w:rPr>
          <w:rFonts w:cs="NewsGotT" w:ascii="Cambria" w:hAnsi="Cambria"/>
          <w:sz w:val="22"/>
          <w:szCs w:val="22"/>
          <w:highlight w:val="lightGray"/>
        </w:rPr>
        <w:t>__</w:t>
      </w:r>
      <w:r>
        <w:rPr>
          <w:rFonts w:cs="NewsGotT" w:ascii="Cambria" w:hAnsi="Cambria"/>
          <w:sz w:val="22"/>
          <w:szCs w:val="22"/>
        </w:rPr>
        <w:t xml:space="preserve">, por el Comité de Ética de la Investigación con medicamentos </w:t>
      </w:r>
      <w:r>
        <w:rPr>
          <w:rFonts w:cs="NewsGotT" w:ascii="Cambria" w:hAnsi="Cambria"/>
          <w:sz w:val="22"/>
          <w:szCs w:val="22"/>
          <w:highlight w:val="lightGray"/>
        </w:rPr>
        <w:t>_____________________</w:t>
      </w:r>
      <w:r>
        <w:rPr>
          <w:rFonts w:cs="NewsGotT" w:ascii="Cambria" w:hAnsi="Cambria"/>
          <w:sz w:val="22"/>
          <w:szCs w:val="22"/>
        </w:rPr>
        <w:t xml:space="preserve"> (denominación, provincia y comunidad autónoma del Comité de Ética de la Investigación con medicamentos que lo evaluó en España), acreditado de conformidad con la normativa aplicable.</w:t>
      </w:r>
    </w:p>
    <w:p>
      <w:pPr>
        <w:pStyle w:val="Estilo"/>
        <w:jc w:val="both"/>
        <w:rPr>
          <w:rFonts w:ascii="Cambria" w:hAnsi="Cambria" w:cs="NewsGotT"/>
          <w:sz w:val="22"/>
          <w:szCs w:val="22"/>
        </w:rPr>
      </w:pPr>
      <w:r>
        <w:rPr>
          <w:rFonts w:cs="NewsGotT" w:ascii="Cambria" w:hAnsi="Cambria"/>
          <w:sz w:val="22"/>
          <w:szCs w:val="22"/>
        </w:rPr>
      </w:r>
    </w:p>
    <w:p>
      <w:pPr>
        <w:pStyle w:val="Estilo"/>
        <w:jc w:val="both"/>
        <w:rPr/>
      </w:pPr>
      <w:r>
        <w:rPr>
          <w:rFonts w:cs="NewsGotT" w:ascii="Cambria" w:hAnsi="Cambria"/>
          <w:b/>
          <w:sz w:val="22"/>
          <w:szCs w:val="22"/>
        </w:rPr>
        <w:t>II.-</w:t>
      </w:r>
      <w:r>
        <w:rPr>
          <w:rFonts w:cs="NewsGotT" w:ascii="Cambria" w:hAnsi="Cambria"/>
          <w:sz w:val="22"/>
          <w:szCs w:val="22"/>
        </w:rPr>
        <w:t xml:space="preserve"> La investigación clínica prevé incluir en este Centro, según el protocolo a un número estimado de </w:t>
      </w:r>
      <w:r>
        <w:rPr>
          <w:rFonts w:cs="NewsGotT" w:ascii="Cambria" w:hAnsi="Cambria"/>
          <w:bCs/>
          <w:sz w:val="22"/>
          <w:szCs w:val="22"/>
          <w:highlight w:val="lightGray"/>
        </w:rPr>
        <w:t>______</w:t>
      </w:r>
      <w:r>
        <w:rPr>
          <w:rFonts w:cs="NewsGotT" w:ascii="Cambria" w:hAnsi="Cambria"/>
          <w:sz w:val="22"/>
          <w:szCs w:val="22"/>
        </w:rPr>
        <w:t xml:space="preserve"> participantes y tiene como fecha prevista de finalización </w:t>
      </w:r>
      <w:r>
        <w:rPr>
          <w:rFonts w:cs="NewsGotT" w:ascii="Cambria" w:hAnsi="Cambria"/>
          <w:bCs/>
          <w:sz w:val="22"/>
          <w:szCs w:val="22"/>
          <w:highlight w:val="lightGray"/>
        </w:rPr>
        <w:t>_______</w:t>
      </w:r>
      <w:r>
        <w:rPr>
          <w:rFonts w:cs="NewsGotT" w:ascii="Cambria" w:hAnsi="Cambria"/>
          <w:sz w:val="22"/>
          <w:szCs w:val="22"/>
        </w:rPr>
        <w:t xml:space="preserve"> de 20</w:t>
      </w:r>
      <w:r>
        <w:rPr>
          <w:rFonts w:cs="NewsGotT" w:ascii="Cambria" w:hAnsi="Cambria"/>
          <w:bCs/>
          <w:sz w:val="22"/>
          <w:szCs w:val="22"/>
          <w:highlight w:val="lightGray"/>
        </w:rPr>
        <w:t>__</w:t>
      </w:r>
      <w:r>
        <w:rPr>
          <w:rFonts w:cs="NewsGotT" w:ascii="Cambria" w:hAnsi="Cambria"/>
          <w:bCs/>
          <w:sz w:val="22"/>
          <w:szCs w:val="22"/>
        </w:rPr>
        <w:t>.</w:t>
      </w:r>
    </w:p>
    <w:p>
      <w:pPr>
        <w:pStyle w:val="Estilo"/>
        <w:tabs>
          <w:tab w:val="left" w:pos="312" w:leader="none"/>
          <w:tab w:val="right" w:pos="9336" w:leader="dot"/>
        </w:tabs>
        <w:ind w:left="0" w:right="11" w:hanging="0"/>
        <w:jc w:val="both"/>
        <w:rPr>
          <w:rFonts w:ascii="Cambria" w:hAnsi="Cambria" w:cs="NewsGotT"/>
          <w:b/>
          <w:b/>
          <w:sz w:val="22"/>
          <w:szCs w:val="22"/>
        </w:rPr>
      </w:pPr>
      <w:r>
        <w:rPr>
          <w:rFonts w:cs="NewsGotT" w:ascii="Cambria" w:hAnsi="Cambria"/>
          <w:b/>
          <w:sz w:val="22"/>
          <w:szCs w:val="22"/>
        </w:rPr>
      </w:r>
    </w:p>
    <w:p>
      <w:pPr>
        <w:pStyle w:val="Estilo"/>
        <w:tabs>
          <w:tab w:val="left" w:pos="312" w:leader="none"/>
          <w:tab w:val="right" w:pos="9336" w:leader="dot"/>
        </w:tabs>
        <w:ind w:left="0" w:right="11" w:hanging="0"/>
        <w:jc w:val="both"/>
        <w:rPr/>
      </w:pPr>
      <w:r>
        <w:rPr>
          <w:rFonts w:cs="NewsGotT" w:ascii="Cambria" w:hAnsi="Cambria"/>
          <w:b/>
          <w:sz w:val="22"/>
          <w:szCs w:val="22"/>
        </w:rPr>
        <w:t>III.-</w:t>
      </w:r>
      <w:r>
        <w:rPr>
          <w:rFonts w:cs="NewsGotT" w:ascii="Cambria" w:hAnsi="Cambria"/>
          <w:sz w:val="22"/>
          <w:szCs w:val="22"/>
        </w:rPr>
        <w:t xml:space="preserve"> En el supuesto de las investigaciones clínicas comerciales, promovidas por la industria farmacéutica, de conformidad con lo establecido en el apartado 3.a) del Anexo X del mencionado Real Decreto 1591/2009, de 16 de octubre, para cualquier tipo de producto sanitario o 3.a) del Anexo 7 del Real Decreto 1616/2009, de 26 de octubre, si se tratase del supuesto específico de un producto sanitario implantable activo, el Promotor suministrará gratuitamente las muestras de productos sanitarios que vayan a ser utilizadas en la investigación clínica objeto del presente contrato según lo estipulado en el protocolo.</w:t>
      </w:r>
    </w:p>
    <w:p>
      <w:pPr>
        <w:pStyle w:val="Estilo"/>
        <w:tabs>
          <w:tab w:val="left" w:pos="312" w:leader="none"/>
          <w:tab w:val="right" w:pos="9336" w:leader="dot"/>
        </w:tabs>
        <w:ind w:left="0" w:right="11" w:hanging="0"/>
        <w:jc w:val="both"/>
        <w:rPr>
          <w:rFonts w:ascii="Cambria" w:hAnsi="Cambria" w:cs="NewsGotT"/>
          <w:sz w:val="22"/>
          <w:szCs w:val="22"/>
        </w:rPr>
      </w:pPr>
      <w:r>
        <w:rPr>
          <w:rFonts w:cs="NewsGotT" w:ascii="Cambria" w:hAnsi="Cambria"/>
          <w:sz w:val="22"/>
          <w:szCs w:val="22"/>
        </w:rPr>
      </w:r>
    </w:p>
    <w:p>
      <w:pPr>
        <w:pStyle w:val="Estilo"/>
        <w:tabs>
          <w:tab w:val="left" w:pos="312" w:leader="none"/>
          <w:tab w:val="right" w:pos="9336" w:leader="dot"/>
        </w:tabs>
        <w:ind w:left="0" w:right="11" w:hanging="0"/>
        <w:jc w:val="both"/>
        <w:rPr>
          <w:rFonts w:ascii="Cambria" w:hAnsi="Cambria" w:cs="NewsGotT"/>
          <w:sz w:val="22"/>
          <w:szCs w:val="22"/>
        </w:rPr>
      </w:pPr>
      <w:r>
        <w:rPr>
          <w:rFonts w:cs="NewsGotT" w:ascii="Cambria" w:hAnsi="Cambria"/>
          <w:sz w:val="22"/>
          <w:szCs w:val="22"/>
        </w:rPr>
        <w:t>En el caso de las investigaciones clínicas independientes, promovidas por las entidades gestoras de la I+D+i, por centros de producción científica del Sistema Sanitario Público de Andalucía o por otras estructuras de apoyo a la investigación, o en aquellos supuestos en los que exista común acuerdo con la dirección del Centro donde vaya a desarrollarse la investigación clínica, excepcionalmente, se podrá eximir al Promotor de dicha obligación, reflejándose en el anexo 5 las aportaciones que realizarán las partes.</w:t>
      </w:r>
    </w:p>
    <w:p>
      <w:pPr>
        <w:pStyle w:val="Estilo"/>
        <w:ind w:left="0" w:right="11" w:hanging="0"/>
        <w:jc w:val="both"/>
        <w:rPr>
          <w:rFonts w:ascii="Cambria" w:hAnsi="Cambria" w:cs="NewsGotT"/>
          <w:sz w:val="22"/>
          <w:szCs w:val="22"/>
        </w:rPr>
      </w:pPr>
      <w:r>
        <w:rPr>
          <w:rFonts w:cs="NewsGotT" w:ascii="Cambria" w:hAnsi="Cambria"/>
          <w:sz w:val="22"/>
          <w:szCs w:val="22"/>
        </w:rPr>
      </w:r>
    </w:p>
    <w:p>
      <w:pPr>
        <w:pStyle w:val="Estilo"/>
        <w:ind w:left="34" w:right="11" w:hanging="0"/>
        <w:jc w:val="both"/>
        <w:rPr/>
      </w:pPr>
      <w:r>
        <w:rPr>
          <w:rFonts w:cs="NewsGotT" w:ascii="Cambria" w:hAnsi="Cambria"/>
          <w:b/>
          <w:sz w:val="22"/>
          <w:szCs w:val="22"/>
        </w:rPr>
        <w:t xml:space="preserve">IV.- </w:t>
      </w:r>
      <w:r>
        <w:rPr>
          <w:rFonts w:cs="NewsGotT" w:ascii="Cambria" w:hAnsi="Cambria"/>
          <w:sz w:val="22"/>
          <w:szCs w:val="22"/>
        </w:rPr>
        <w:t>La autorización de la investigación clínica se suspenderá o revocará, de oficio o a petición justificada del Promotor, mediante Resolución de la Agencia Española de Medicamentos y Productos Sanitarios, de estimarse que se han dejado de cumplir los requisitos establecidos en la normativa de aplicación, previa instrucción del procedimiento, en el que se dará audiencia al interesado.</w:t>
      </w:r>
    </w:p>
    <w:p>
      <w:pPr>
        <w:pStyle w:val="Estilo"/>
        <w:ind w:left="43" w:right="11" w:hanging="0"/>
        <w:jc w:val="both"/>
        <w:rPr>
          <w:rFonts w:ascii="Cambria" w:hAnsi="Cambria" w:cs="NewsGotT"/>
          <w:sz w:val="22"/>
          <w:szCs w:val="22"/>
        </w:rPr>
      </w:pPr>
      <w:r>
        <w:rPr>
          <w:rFonts w:cs="NewsGotT" w:ascii="Cambria" w:hAnsi="Cambria"/>
          <w:sz w:val="22"/>
          <w:szCs w:val="22"/>
        </w:rPr>
      </w:r>
    </w:p>
    <w:p>
      <w:pPr>
        <w:pStyle w:val="Estilo"/>
        <w:ind w:left="43" w:right="11" w:hanging="0"/>
        <w:jc w:val="both"/>
        <w:rPr>
          <w:rFonts w:ascii="Cambria" w:hAnsi="Cambria" w:cs="NewsGotT"/>
          <w:sz w:val="22"/>
          <w:szCs w:val="22"/>
        </w:rPr>
      </w:pPr>
      <w:r>
        <w:rPr>
          <w:rFonts w:cs="NewsGotT" w:ascii="Cambria" w:hAnsi="Cambria"/>
          <w:sz w:val="22"/>
          <w:szCs w:val="22"/>
        </w:rPr>
        <w:t>En estos casos, la autoridad sanitaria de la Comunidad Autónoma, por propia iniciativa o a propuesta del Comité de Ética de la Investigación con medicamentos correspondiente, podrá resolver la suspensión cautelar de investigación clínica  y lo notificará de inmediato, aportando un informe motivado debidamente detallado, a la Agencia Española de Medicamentos y Productos Sanitarios, la cual resolverá la suspensión o la revocación de la autorización de la investigación clínica o, en su caso, el levantamiento de la medida cautelar.</w:t>
      </w:r>
    </w:p>
    <w:p>
      <w:pPr>
        <w:pStyle w:val="Estilo"/>
        <w:ind w:left="43" w:right="11" w:hanging="0"/>
        <w:jc w:val="both"/>
        <w:rPr>
          <w:rFonts w:ascii="Cambria" w:hAnsi="Cambria" w:cs="NewsGotT"/>
          <w:sz w:val="22"/>
          <w:szCs w:val="22"/>
        </w:rPr>
      </w:pPr>
      <w:r>
        <w:rPr>
          <w:rFonts w:cs="NewsGotT" w:ascii="Cambria" w:hAnsi="Cambria"/>
          <w:sz w:val="22"/>
          <w:szCs w:val="22"/>
        </w:rPr>
      </w:r>
    </w:p>
    <w:p>
      <w:pPr>
        <w:pStyle w:val="Default"/>
        <w:jc w:val="both"/>
        <w:rPr>
          <w:rFonts w:ascii="Cambria" w:hAnsi="Cambria" w:cs="NewsGotT"/>
          <w:color w:val="00000A"/>
          <w:sz w:val="22"/>
          <w:szCs w:val="22"/>
        </w:rPr>
      </w:pPr>
      <w:r>
        <w:rPr>
          <w:rFonts w:cs="NewsGotT" w:ascii="Cambria" w:hAnsi="Cambria"/>
          <w:color w:val="00000A"/>
          <w:sz w:val="22"/>
          <w:szCs w:val="22"/>
        </w:rPr>
        <w:t>El Promotor informará a la Agencia Española de Medicamentos y Productos Sanitarios cuando se produzca la finalización de la investigación clínica. En caso de finalización anticipada, el Promotor deberá presentar una justificación. Si la finalización anticipada de la investigación clínica fuese por razones de seguridad, esta notificación se transmitirá a la Comisión Europea y a todos los Estados miembros. El Promotor deberá mantener a disposición de las autoridades competentes el informe al que se refiere el punto 2.3.7 del anexo X del Real Decreto 1591/2009, de 16 de octubre, o 2.3.7 del anexo 7 del Real Decreto 1616/2009, de 26 de octubre, si se tratara de un producto sanitario implantable activo.</w:t>
      </w:r>
    </w:p>
    <w:p>
      <w:pPr>
        <w:pStyle w:val="Estilo"/>
        <w:ind w:left="43" w:right="11" w:hanging="0"/>
        <w:jc w:val="both"/>
        <w:rPr>
          <w:rFonts w:ascii="Cambria" w:hAnsi="Cambria" w:cs="NewsGotT"/>
          <w:sz w:val="22"/>
          <w:szCs w:val="22"/>
        </w:rPr>
      </w:pPr>
      <w:r>
        <w:rPr>
          <w:rFonts w:cs="NewsGotT" w:ascii="Cambria" w:hAnsi="Cambria"/>
          <w:sz w:val="22"/>
          <w:szCs w:val="22"/>
        </w:rPr>
      </w:r>
    </w:p>
    <w:p>
      <w:pPr>
        <w:pStyle w:val="Estilo"/>
        <w:ind w:left="43" w:right="11" w:hanging="0"/>
        <w:jc w:val="both"/>
        <w:rPr/>
      </w:pPr>
      <w:r>
        <w:rPr>
          <w:rFonts w:cs="NewsGotT" w:ascii="Cambria" w:hAnsi="Cambria"/>
          <w:sz w:val="22"/>
          <w:szCs w:val="22"/>
        </w:rPr>
        <w:t>En los supuestos de suspensión o revocación, se estará a lo dispuesto en la cláusula decimosexta del presente contrato, quedando el Promotor obligado a abonar las cantidades correspondientes al trabajo realizado hasta la fecha de notificación fehaciente al Centro, de conformidad con el desglose previsto en la memoria económica. Para ello será necesario que la suspensión o la revocación sea firme.</w:t>
      </w:r>
    </w:p>
    <w:p>
      <w:pPr>
        <w:pStyle w:val="Estilo"/>
        <w:ind w:left="48" w:right="10" w:hanging="0"/>
        <w:jc w:val="both"/>
        <w:rPr>
          <w:rFonts w:ascii="Cambria" w:hAnsi="Cambria" w:cs="NewsGotT"/>
          <w:sz w:val="22"/>
          <w:szCs w:val="22"/>
        </w:rPr>
      </w:pPr>
      <w:r>
        <w:rPr>
          <w:rFonts w:cs="NewsGotT" w:ascii="Cambria" w:hAnsi="Cambria"/>
          <w:sz w:val="22"/>
          <w:szCs w:val="22"/>
        </w:rPr>
      </w:r>
    </w:p>
    <w:p>
      <w:pPr>
        <w:pStyle w:val="Estilo"/>
        <w:ind w:left="0" w:right="1" w:hanging="0"/>
        <w:jc w:val="both"/>
        <w:rPr/>
      </w:pPr>
      <w:r>
        <w:rPr>
          <w:rFonts w:cs="NewsGotT" w:ascii="Cambria" w:hAnsi="Cambria"/>
          <w:b/>
          <w:sz w:val="22"/>
          <w:szCs w:val="22"/>
        </w:rPr>
        <w:t xml:space="preserve">V.- </w:t>
      </w:r>
      <w:r>
        <w:rPr>
          <w:rFonts w:cs="NewsGotT" w:ascii="Cambria" w:hAnsi="Cambria"/>
          <w:sz w:val="22"/>
          <w:szCs w:val="22"/>
        </w:rPr>
        <w:t xml:space="preserve">Las partes se comprometen a llevar a cabo la investigación clínica garantizando </w:t>
      </w:r>
      <w:r>
        <w:rPr>
          <w:rFonts w:cs="NewsGotT" w:ascii="Cambria" w:hAnsi="Cambria"/>
          <w:bCs/>
          <w:sz w:val="22"/>
          <w:szCs w:val="22"/>
        </w:rPr>
        <w:t xml:space="preserve">el máximo respeto a los postulados éticos e impulsando los mecanismos de control efectivo de los mismos. Asimismo, las partes velarán por evitar cualquier actuación deshonesta durante el desarrollo de la investigación clínica. En tanto al Promotor le sea de aplicación la Ley de Prácticas Corruptas en el Extranjero, conocida por sus siglas FCPA </w:t>
      </w:r>
      <w:r>
        <w:rPr>
          <w:rFonts w:cs="NewsGotT" w:ascii="Cambria" w:hAnsi="Cambria"/>
          <w:bCs/>
          <w:i/>
          <w:sz w:val="22"/>
          <w:szCs w:val="22"/>
        </w:rPr>
        <w:t>(Foreign Corrupt Practices Act,aprobada en 1977 por el Congreso de Estados Unidos de América)</w:t>
      </w:r>
      <w:r>
        <w:rPr>
          <w:rFonts w:cs="NewsGotT" w:ascii="Cambria" w:hAnsi="Cambria"/>
          <w:bCs/>
          <w:sz w:val="22"/>
          <w:szCs w:val="22"/>
        </w:rPr>
        <w:t>, o cualquier otra norma publicada para combatir supuestos de corrupción, las partes velarán por su cumplimiento.</w:t>
      </w:r>
    </w:p>
    <w:p>
      <w:pPr>
        <w:pStyle w:val="Estilo"/>
        <w:ind w:left="48" w:right="10" w:hanging="0"/>
        <w:jc w:val="both"/>
        <w:rPr>
          <w:rFonts w:ascii="Cambria" w:hAnsi="Cambria" w:cs="NewsGotT"/>
          <w:b/>
          <w:b/>
          <w:sz w:val="22"/>
          <w:szCs w:val="22"/>
        </w:rPr>
      </w:pPr>
      <w:r>
        <w:rPr>
          <w:rFonts w:cs="NewsGotT" w:ascii="Cambria" w:hAnsi="Cambria"/>
          <w:b/>
          <w:sz w:val="22"/>
          <w:szCs w:val="22"/>
        </w:rPr>
      </w:r>
    </w:p>
    <w:p>
      <w:pPr>
        <w:pStyle w:val="Estilo"/>
        <w:ind w:left="48" w:right="10" w:hanging="0"/>
        <w:jc w:val="both"/>
        <w:rPr>
          <w:rFonts w:ascii="Cambria" w:hAnsi="Cambria" w:cs="NewsGotT"/>
          <w:sz w:val="22"/>
          <w:szCs w:val="22"/>
        </w:rPr>
      </w:pPr>
      <w:r>
        <w:rPr>
          <w:rFonts w:cs="NewsGotT" w:ascii="Cambria" w:hAnsi="Cambria"/>
          <w:sz w:val="22"/>
          <w:szCs w:val="22"/>
        </w:rPr>
        <w:t>Y por tanto acuerdan formalizarlo con arreglo a las siguientes:</w:t>
      </w:r>
    </w:p>
    <w:p>
      <w:pPr>
        <w:pStyle w:val="Estilo"/>
        <w:ind w:left="48" w:right="10" w:hanging="0"/>
        <w:jc w:val="both"/>
        <w:rPr>
          <w:rFonts w:ascii="Cambria" w:hAnsi="Cambria" w:cs="NewsGotT"/>
          <w:sz w:val="22"/>
          <w:szCs w:val="22"/>
        </w:rPr>
      </w:pPr>
      <w:r>
        <w:rPr>
          <w:rFonts w:cs="NewsGotT" w:ascii="Cambria" w:hAnsi="Cambria"/>
          <w:sz w:val="22"/>
          <w:szCs w:val="22"/>
        </w:rPr>
      </w:r>
    </w:p>
    <w:p>
      <w:pPr>
        <w:pStyle w:val="Estilo"/>
        <w:ind w:left="4070" w:right="10" w:hanging="0"/>
        <w:jc w:val="both"/>
        <w:rPr>
          <w:rFonts w:ascii="Cambria" w:hAnsi="Cambria" w:cs="NewsGotT"/>
          <w:b/>
          <w:b/>
          <w:sz w:val="22"/>
          <w:szCs w:val="22"/>
          <w:u w:val="single"/>
        </w:rPr>
      </w:pPr>
      <w:r>
        <w:rPr>
          <w:rFonts w:cs="NewsGotT" w:ascii="Cambria" w:hAnsi="Cambria"/>
          <w:b/>
          <w:sz w:val="22"/>
          <w:szCs w:val="22"/>
          <w:u w:val="single"/>
        </w:rPr>
        <w:t>CLÁUSULAS</w:t>
      </w:r>
    </w:p>
    <w:p>
      <w:pPr>
        <w:pStyle w:val="Estilo"/>
        <w:ind w:left="0" w:right="10" w:hanging="0"/>
        <w:jc w:val="both"/>
        <w:rPr>
          <w:rFonts w:ascii="Cambria" w:hAnsi="Cambria" w:cs="NewsGotT"/>
          <w:b/>
          <w:b/>
          <w:sz w:val="22"/>
          <w:szCs w:val="22"/>
          <w:u w:val="single"/>
        </w:rPr>
      </w:pPr>
      <w:r>
        <w:rPr>
          <w:rFonts w:cs="NewsGotT" w:ascii="Cambria" w:hAnsi="Cambria"/>
          <w:b/>
          <w:sz w:val="22"/>
          <w:szCs w:val="22"/>
          <w:u w:val="single"/>
        </w:rPr>
      </w:r>
    </w:p>
    <w:p>
      <w:pPr>
        <w:pStyle w:val="Estilo"/>
        <w:ind w:left="0" w:right="5" w:hanging="0"/>
        <w:jc w:val="both"/>
        <w:rPr>
          <w:rFonts w:ascii="Cambria" w:hAnsi="Cambria" w:cs="NewsGotT"/>
          <w:b/>
          <w:b/>
          <w:sz w:val="22"/>
          <w:szCs w:val="22"/>
        </w:rPr>
      </w:pPr>
      <w:r>
        <w:rPr>
          <w:rFonts w:cs="NewsGotT" w:ascii="Cambria" w:hAnsi="Cambria"/>
          <w:b/>
          <w:sz w:val="22"/>
          <w:szCs w:val="22"/>
        </w:rPr>
        <w:t>PRIMERA.- OBJETO</w:t>
      </w:r>
    </w:p>
    <w:p>
      <w:pPr>
        <w:pStyle w:val="Estilo"/>
        <w:ind w:left="0" w:right="5" w:hanging="0"/>
        <w:jc w:val="both"/>
        <w:rPr>
          <w:rFonts w:ascii="Cambria" w:hAnsi="Cambria" w:cs="NewsGotT"/>
          <w:b/>
          <w:b/>
          <w:sz w:val="22"/>
          <w:szCs w:val="22"/>
        </w:rPr>
      </w:pPr>
      <w:r>
        <w:rPr>
          <w:rFonts w:cs="NewsGotT" w:ascii="Cambria" w:hAnsi="Cambria"/>
          <w:b/>
          <w:sz w:val="22"/>
          <w:szCs w:val="22"/>
        </w:rPr>
      </w:r>
    </w:p>
    <w:p>
      <w:pPr>
        <w:pStyle w:val="Estilo"/>
        <w:ind w:left="0" w:right="5" w:hanging="0"/>
        <w:jc w:val="both"/>
        <w:rPr>
          <w:rFonts w:ascii="Cambria" w:hAnsi="Cambria" w:cs="NewsGotT"/>
          <w:sz w:val="22"/>
          <w:szCs w:val="22"/>
        </w:rPr>
      </w:pPr>
      <w:r>
        <w:rPr>
          <w:rFonts w:cs="NewsGotT" w:ascii="Cambria" w:hAnsi="Cambria"/>
          <w:sz w:val="22"/>
          <w:szCs w:val="22"/>
        </w:rPr>
        <w:t>El presente contrato tiene por objeto establecer los compromisos a los que se someten las partes firmantes respecto al desarrollo de la investigación clínica referenciada en el Manifiesto I.</w:t>
      </w:r>
    </w:p>
    <w:p>
      <w:pPr>
        <w:pStyle w:val="Estilo"/>
        <w:ind w:left="0" w:right="11" w:hanging="0"/>
        <w:jc w:val="both"/>
        <w:rPr>
          <w:rFonts w:ascii="Cambria" w:hAnsi="Cambria" w:cs="NewsGotT"/>
          <w:b/>
          <w:b/>
          <w:sz w:val="22"/>
          <w:szCs w:val="22"/>
        </w:rPr>
      </w:pPr>
      <w:r>
        <w:rPr>
          <w:rFonts w:cs="NewsGotT" w:ascii="Cambria" w:hAnsi="Cambria"/>
          <w:b/>
          <w:sz w:val="22"/>
          <w:szCs w:val="22"/>
        </w:rPr>
      </w:r>
    </w:p>
    <w:p>
      <w:pPr>
        <w:pStyle w:val="Estilo"/>
        <w:ind w:left="0" w:right="11" w:hanging="0"/>
        <w:jc w:val="both"/>
        <w:rPr>
          <w:rFonts w:ascii="Cambria" w:hAnsi="Cambria" w:cs="NewsGotT"/>
          <w:b/>
          <w:b/>
          <w:sz w:val="22"/>
          <w:szCs w:val="22"/>
        </w:rPr>
      </w:pPr>
      <w:r>
        <w:rPr>
          <w:rFonts w:cs="NewsGotT" w:ascii="Cambria" w:hAnsi="Cambria"/>
          <w:b/>
          <w:sz w:val="22"/>
          <w:szCs w:val="22"/>
        </w:rPr>
        <w:t>SEGUNDA.- OBLIGACIONES DE LAS PARTES FIRMANTES</w:t>
      </w:r>
    </w:p>
    <w:p>
      <w:pPr>
        <w:pStyle w:val="Estilo"/>
        <w:tabs>
          <w:tab w:val="left" w:pos="312" w:leader="none"/>
          <w:tab w:val="right" w:pos="9336" w:leader="dot"/>
        </w:tabs>
        <w:ind w:left="0" w:right="11" w:hanging="0"/>
        <w:jc w:val="both"/>
        <w:rPr>
          <w:rFonts w:ascii="Cambria" w:hAnsi="Cambria" w:cs="NewsGotT"/>
          <w:b/>
          <w:b/>
          <w:sz w:val="22"/>
          <w:szCs w:val="22"/>
        </w:rPr>
      </w:pPr>
      <w:r>
        <w:rPr>
          <w:rFonts w:cs="NewsGotT" w:ascii="Cambria" w:hAnsi="Cambria"/>
          <w:b/>
          <w:sz w:val="22"/>
          <w:szCs w:val="22"/>
        </w:rPr>
      </w:r>
    </w:p>
    <w:p>
      <w:pPr>
        <w:pStyle w:val="Estilo"/>
        <w:tabs>
          <w:tab w:val="left" w:pos="312" w:leader="none"/>
          <w:tab w:val="right" w:pos="9336" w:leader="dot"/>
        </w:tabs>
        <w:ind w:left="0" w:right="11" w:hanging="0"/>
        <w:jc w:val="both"/>
        <w:rPr/>
      </w:pPr>
      <w:r>
        <w:rPr>
          <w:rFonts w:cs="NewsGotT" w:ascii="Cambria" w:hAnsi="Cambria"/>
          <w:b/>
          <w:sz w:val="22"/>
          <w:szCs w:val="22"/>
        </w:rPr>
        <w:t xml:space="preserve">A)Las partes </w:t>
      </w:r>
      <w:r>
        <w:rPr>
          <w:rFonts w:cs="NewsGotT" w:ascii="Cambria" w:hAnsi="Cambria"/>
          <w:sz w:val="22"/>
          <w:szCs w:val="22"/>
        </w:rPr>
        <w:t xml:space="preserve">están obligadas a la completa ejecución de las prestaciones previstas en el presente contrato, de conformidad con lo recogido en el mismo y en el protocolo. Cada parte cumplirá con las obligaciones que le son propias de conformidad con la normativa aplicable, fundamentalmente, en el Real Decreto Legislativo 1/2015, de 24 de julio, por el que se aprueba el texto refundido de la Ley de garantías y uso racional de los medicamentos y productos sanitarios, el Real Decreto 1591/2009, de 16 de octubre, por el que se regulan los productos sanitarios, el Real Decreto 1616/2009, de 26 de octubre, por el que se regulan los productos sanitarios implantables activos, el Reglamento (UE) 2017/745, del Parlamento Europeo y del Consejo de 5 de abril de 2017, sobre productos sanitarios, la normativa vigente en materia de muestras biológicas, el Decreto 439/2010, de 14 de diciembre, por el que se regulan los órganos de ética asistencial y de la investigación biomédica en Andalucía, el Reglamento (UE) 2016/679, del Parlamento Europeo y del Consejo, de 27 de abril de 2016, relativo a la protección de las personas físicas en lo que respecta al tratamiento de datos personales y a la libre circulación de estos datos y por el que se deroga la Directiva 95/46/CE, </w:t>
      </w:r>
      <w:r>
        <w:rPr>
          <w:rFonts w:cs="NewsGotT" w:ascii="Cambria" w:hAnsi="Cambria"/>
          <w:strike/>
          <w:sz w:val="22"/>
          <w:szCs w:val="22"/>
        </w:rPr>
        <w:t xml:space="preserve">y la </w:t>
      </w:r>
      <w:r>
        <w:rPr>
          <w:rFonts w:ascii="Cambria" w:hAnsi="Cambria"/>
          <w:strike/>
          <w:sz w:val="22"/>
          <w:szCs w:val="22"/>
        </w:rPr>
        <w:t>normativa española en materia de protección de datos</w:t>
      </w:r>
      <w:r>
        <w:rPr>
          <w:rFonts w:cs="NewsGotT" w:ascii="Cambria" w:hAnsi="Cambria"/>
          <w:strike w:val="false"/>
          <w:dstrike w:val="false"/>
          <w:sz w:val="22"/>
          <w:szCs w:val="22"/>
        </w:rPr>
        <w:t xml:space="preserve">. </w:t>
      </w:r>
      <w:r>
        <w:rPr>
          <w:rFonts w:cs="NewsGotT" w:ascii="Cambria" w:hAnsi="Cambria"/>
          <w:strike w:val="false"/>
          <w:dstrike w:val="false"/>
          <w:sz w:val="22"/>
          <w:szCs w:val="22"/>
          <w:highlight w:val="yellow"/>
        </w:rPr>
        <w:t>y la Ley Orgánica 3/2018, de 5 de diciembre, de Protección de Datos Personales y garantía de los derechos digitales.</w:t>
      </w:r>
    </w:p>
    <w:p>
      <w:pPr>
        <w:pStyle w:val="Estilo"/>
        <w:tabs>
          <w:tab w:val="left" w:pos="312" w:leader="none"/>
          <w:tab w:val="right" w:pos="9336" w:leader="dot"/>
        </w:tabs>
        <w:ind w:left="0" w:right="11" w:hanging="0"/>
        <w:jc w:val="both"/>
        <w:rPr>
          <w:rFonts w:ascii="Cambria" w:hAnsi="Cambria" w:cs="NewsGotT"/>
          <w:sz w:val="22"/>
          <w:szCs w:val="22"/>
        </w:rPr>
      </w:pPr>
      <w:r>
        <w:rPr>
          <w:rFonts w:cs="NewsGotT" w:ascii="Cambria" w:hAnsi="Cambria"/>
          <w:sz w:val="22"/>
          <w:szCs w:val="22"/>
        </w:rPr>
      </w:r>
    </w:p>
    <w:p>
      <w:pPr>
        <w:pStyle w:val="Estilo"/>
        <w:tabs>
          <w:tab w:val="left" w:pos="312" w:leader="none"/>
          <w:tab w:val="right" w:pos="9336" w:leader="dot"/>
        </w:tabs>
        <w:ind w:left="0" w:right="11" w:hanging="0"/>
        <w:jc w:val="both"/>
        <w:rPr>
          <w:rFonts w:ascii="Cambria" w:hAnsi="Cambria" w:cs="NewsGotT"/>
          <w:sz w:val="22"/>
          <w:szCs w:val="22"/>
        </w:rPr>
      </w:pPr>
      <w:r>
        <w:rPr>
          <w:rFonts w:cs="NewsGotT" w:ascii="Cambria" w:hAnsi="Cambria"/>
          <w:sz w:val="22"/>
          <w:szCs w:val="22"/>
        </w:rPr>
      </w:r>
    </w:p>
    <w:p>
      <w:pPr>
        <w:pStyle w:val="Estilo"/>
        <w:tabs>
          <w:tab w:val="left" w:pos="312" w:leader="none"/>
          <w:tab w:val="right" w:pos="9336" w:leader="dot"/>
        </w:tabs>
        <w:ind w:left="0" w:right="11" w:hanging="0"/>
        <w:jc w:val="both"/>
        <w:rPr/>
      </w:pPr>
      <w:r>
        <w:rPr>
          <w:rFonts w:cs="NewsGotT" w:ascii="Cambria" w:hAnsi="Cambria"/>
          <w:b/>
          <w:sz w:val="22"/>
          <w:szCs w:val="22"/>
        </w:rPr>
        <w:t>B) El Promotor</w:t>
      </w:r>
      <w:r>
        <w:rPr>
          <w:rFonts w:cs="NewsGotT" w:ascii="Cambria" w:hAnsi="Cambria"/>
          <w:sz w:val="22"/>
          <w:szCs w:val="22"/>
        </w:rPr>
        <w:t xml:space="preserve"> se compromete a cumplir con las obligaciones impuestas en la normativa de aplicación en cuanto a la realización de la investigación clínica. Asimismo, en relación con el presente contrato, se obliga a:</w:t>
      </w:r>
    </w:p>
    <w:p>
      <w:pPr>
        <w:pStyle w:val="Estilo"/>
        <w:tabs>
          <w:tab w:val="left" w:pos="312" w:leader="none"/>
          <w:tab w:val="right" w:pos="9336" w:leader="dot"/>
        </w:tabs>
        <w:ind w:left="0" w:right="11" w:hanging="0"/>
        <w:jc w:val="both"/>
        <w:rPr>
          <w:rFonts w:ascii="Cambria" w:hAnsi="Cambria" w:cs="NewsGotT"/>
          <w:sz w:val="22"/>
          <w:szCs w:val="22"/>
        </w:rPr>
      </w:pPr>
      <w:r>
        <w:rPr>
          <w:rFonts w:cs="NewsGotT" w:ascii="Cambria" w:hAnsi="Cambria"/>
          <w:sz w:val="22"/>
          <w:szCs w:val="22"/>
        </w:rPr>
      </w:r>
    </w:p>
    <w:p>
      <w:pPr>
        <w:pStyle w:val="Estilo"/>
        <w:numPr>
          <w:ilvl w:val="0"/>
          <w:numId w:val="3"/>
        </w:numPr>
        <w:tabs>
          <w:tab w:val="left" w:pos="-1128" w:leader="none"/>
          <w:tab w:val="left" w:pos="-578" w:leader="none"/>
        </w:tabs>
        <w:ind w:left="720" w:right="11" w:hanging="360"/>
        <w:jc w:val="both"/>
        <w:rPr>
          <w:rFonts w:ascii="Cambria" w:hAnsi="Cambria" w:cs="NewsGotT"/>
          <w:sz w:val="22"/>
          <w:szCs w:val="22"/>
        </w:rPr>
      </w:pPr>
      <w:r>
        <w:rPr>
          <w:rFonts w:cs="NewsGotT" w:ascii="Cambria" w:hAnsi="Cambria"/>
          <w:sz w:val="22"/>
          <w:szCs w:val="22"/>
        </w:rPr>
        <w:t>Aportar la documentación necesaria.</w:t>
      </w:r>
    </w:p>
    <w:p>
      <w:pPr>
        <w:pStyle w:val="Estilo"/>
        <w:numPr>
          <w:ilvl w:val="0"/>
          <w:numId w:val="3"/>
        </w:numPr>
        <w:tabs>
          <w:tab w:val="left" w:pos="-1128" w:leader="none"/>
          <w:tab w:val="left" w:pos="-578" w:leader="none"/>
        </w:tabs>
        <w:ind w:left="720" w:right="11" w:hanging="360"/>
        <w:jc w:val="both"/>
        <w:rPr/>
      </w:pPr>
      <w:r>
        <w:rPr>
          <w:rFonts w:cs="NewsGotT" w:ascii="Cambria" w:hAnsi="Cambria"/>
          <w:sz w:val="22"/>
          <w:szCs w:val="22"/>
        </w:rPr>
        <w:t>Abonar las cantidades derivadas de la gestión y de la realización de la investigación clínica en los términos previstos en la cláusula cuarta.</w:t>
      </w:r>
    </w:p>
    <w:p>
      <w:pPr>
        <w:pStyle w:val="Estilo"/>
        <w:numPr>
          <w:ilvl w:val="0"/>
          <w:numId w:val="3"/>
        </w:numPr>
        <w:tabs>
          <w:tab w:val="left" w:pos="-1128" w:leader="none"/>
          <w:tab w:val="left" w:pos="-578" w:leader="none"/>
        </w:tabs>
        <w:ind w:left="720" w:right="11" w:hanging="360"/>
        <w:jc w:val="both"/>
        <w:rPr>
          <w:rFonts w:ascii="Cambria" w:hAnsi="Cambria" w:cs="NewsGotT"/>
          <w:sz w:val="22"/>
          <w:szCs w:val="22"/>
        </w:rPr>
      </w:pPr>
      <w:r>
        <w:rPr>
          <w:rFonts w:cs="NewsGotT" w:ascii="Cambria" w:hAnsi="Cambria"/>
          <w:sz w:val="22"/>
          <w:szCs w:val="22"/>
        </w:rPr>
        <w:t>Respetar la confidencialidad de la información relativa a la investigación clínica y garantizar el anonimato de los participantes.</w:t>
      </w:r>
    </w:p>
    <w:p>
      <w:pPr>
        <w:pStyle w:val="Estilo"/>
        <w:numPr>
          <w:ilvl w:val="0"/>
          <w:numId w:val="3"/>
        </w:numPr>
        <w:tabs>
          <w:tab w:val="left" w:pos="-1128" w:leader="none"/>
          <w:tab w:val="left" w:pos="-578" w:leader="none"/>
        </w:tabs>
        <w:ind w:left="720" w:right="11" w:hanging="360"/>
        <w:jc w:val="both"/>
        <w:rPr>
          <w:rFonts w:ascii="Cambria" w:hAnsi="Cambria" w:cs="NewsGotT"/>
          <w:sz w:val="22"/>
          <w:szCs w:val="22"/>
        </w:rPr>
      </w:pPr>
      <w:r>
        <w:rPr>
          <w:rFonts w:cs="NewsGotT" w:ascii="Cambria" w:hAnsi="Cambria"/>
          <w:sz w:val="22"/>
          <w:szCs w:val="22"/>
        </w:rPr>
        <w:t>Publicar los resultados derivados de la investigación clínica.</w:t>
      </w:r>
    </w:p>
    <w:p>
      <w:pPr>
        <w:pStyle w:val="Estilo"/>
        <w:numPr>
          <w:ilvl w:val="0"/>
          <w:numId w:val="3"/>
        </w:numPr>
        <w:tabs>
          <w:tab w:val="left" w:pos="-1128" w:leader="none"/>
          <w:tab w:val="left" w:pos="-578" w:leader="none"/>
        </w:tabs>
        <w:ind w:left="720" w:right="11" w:hanging="360"/>
        <w:jc w:val="both"/>
        <w:rPr>
          <w:rFonts w:ascii="Cambria" w:hAnsi="Cambria" w:cs="NewsGotT"/>
          <w:sz w:val="22"/>
          <w:szCs w:val="22"/>
        </w:rPr>
      </w:pPr>
      <w:r>
        <w:rPr>
          <w:rFonts w:cs="NewsGotT" w:ascii="Cambria" w:hAnsi="Cambria"/>
          <w:sz w:val="22"/>
          <w:szCs w:val="22"/>
        </w:rPr>
        <w:t>Comunicar los acontecimientos adversos graves, así como los informes de seguridad de la investigación clínica, según las instrucciones disponibles en el Centro Andaluz de Farmacovigilancia.</w:t>
      </w:r>
    </w:p>
    <w:p>
      <w:pPr>
        <w:pStyle w:val="Estilo"/>
        <w:numPr>
          <w:ilvl w:val="0"/>
          <w:numId w:val="3"/>
        </w:numPr>
        <w:tabs>
          <w:tab w:val="left" w:pos="-1128" w:leader="none"/>
          <w:tab w:val="left" w:pos="-578" w:leader="none"/>
        </w:tabs>
        <w:ind w:left="720" w:right="11" w:hanging="360"/>
        <w:jc w:val="both"/>
        <w:rPr>
          <w:rFonts w:ascii="Cambria" w:hAnsi="Cambria" w:cs="NewsGotT"/>
          <w:sz w:val="22"/>
          <w:szCs w:val="22"/>
        </w:rPr>
      </w:pPr>
      <w:r>
        <w:rPr>
          <w:rFonts w:cs="NewsGotT" w:ascii="Cambria" w:hAnsi="Cambria"/>
          <w:sz w:val="22"/>
          <w:szCs w:val="22"/>
        </w:rPr>
        <w:t>En el caso de que el Promotor esté adherido al Código Tipo de Farmaindustria de protección de datos personales, deberá proporcionar una copia a las partes firmantes del presente contrato y dar la formación y cobertura oportuna para que el resto de las partes intervinientes puedan conocer y aplicar lo dispuesto en dicho Código Tipo.</w:t>
      </w:r>
    </w:p>
    <w:p>
      <w:pPr>
        <w:pStyle w:val="Estilo"/>
        <w:tabs>
          <w:tab w:val="left" w:pos="312" w:leader="none"/>
        </w:tabs>
        <w:ind w:left="720" w:right="11" w:hanging="0"/>
        <w:jc w:val="both"/>
        <w:rPr>
          <w:rFonts w:ascii="Cambria" w:hAnsi="Cambria" w:cs="NewsGotT"/>
          <w:sz w:val="22"/>
          <w:szCs w:val="22"/>
          <w:highlight w:val="yellow"/>
        </w:rPr>
      </w:pPr>
      <w:r>
        <w:rPr>
          <w:rFonts w:cs="NewsGotT" w:ascii="Cambria" w:hAnsi="Cambria"/>
          <w:sz w:val="22"/>
          <w:szCs w:val="22"/>
          <w:highlight w:val="yellow"/>
        </w:rPr>
      </w:r>
    </w:p>
    <w:p>
      <w:pPr>
        <w:pStyle w:val="Estilo"/>
        <w:tabs>
          <w:tab w:val="left" w:pos="312" w:leader="none"/>
        </w:tabs>
        <w:ind w:left="0" w:right="11" w:hanging="0"/>
        <w:jc w:val="both"/>
        <w:rPr/>
      </w:pPr>
      <w:r>
        <w:rPr>
          <w:rFonts w:cs="NewsGotT" w:ascii="Cambria" w:hAnsi="Cambria"/>
          <w:b/>
          <w:sz w:val="22"/>
          <w:szCs w:val="22"/>
        </w:rPr>
        <w:t xml:space="preserve">C)El Centro </w:t>
      </w:r>
      <w:r>
        <w:rPr>
          <w:rFonts w:cs="NewsGotT" w:ascii="Cambria" w:hAnsi="Cambria"/>
          <w:sz w:val="22"/>
          <w:szCs w:val="22"/>
        </w:rPr>
        <w:t>se obliga a:</w:t>
      </w:r>
    </w:p>
    <w:p>
      <w:pPr>
        <w:pStyle w:val="Estilo"/>
        <w:tabs>
          <w:tab w:val="left" w:pos="312" w:leader="none"/>
        </w:tabs>
        <w:ind w:left="0" w:right="11" w:hanging="0"/>
        <w:jc w:val="both"/>
        <w:rPr>
          <w:rFonts w:ascii="Cambria" w:hAnsi="Cambria" w:cs="NewsGotT"/>
          <w:sz w:val="22"/>
          <w:szCs w:val="22"/>
        </w:rPr>
      </w:pPr>
      <w:r>
        <w:rPr>
          <w:rFonts w:cs="NewsGotT" w:ascii="Cambria" w:hAnsi="Cambria"/>
          <w:sz w:val="22"/>
          <w:szCs w:val="22"/>
        </w:rPr>
      </w:r>
    </w:p>
    <w:p>
      <w:pPr>
        <w:pStyle w:val="Estilo"/>
        <w:numPr>
          <w:ilvl w:val="0"/>
          <w:numId w:val="7"/>
        </w:numPr>
        <w:tabs>
          <w:tab w:val="left" w:pos="-1128" w:leader="none"/>
          <w:tab w:val="left" w:pos="-578" w:leader="none"/>
        </w:tabs>
        <w:ind w:left="720" w:right="11" w:hanging="360"/>
        <w:jc w:val="both"/>
        <w:rPr>
          <w:rFonts w:ascii="Cambria" w:hAnsi="Cambria" w:cs="NewsGotT"/>
          <w:sz w:val="22"/>
          <w:szCs w:val="22"/>
        </w:rPr>
      </w:pPr>
      <w:r>
        <w:rPr>
          <w:rFonts w:cs="NewsGotT" w:ascii="Cambria" w:hAnsi="Cambria"/>
          <w:sz w:val="22"/>
          <w:szCs w:val="22"/>
        </w:rPr>
        <w:t>Velar por la correcta realización de la investigación clínica.</w:t>
      </w:r>
    </w:p>
    <w:p>
      <w:pPr>
        <w:pStyle w:val="Estilo"/>
        <w:numPr>
          <w:ilvl w:val="0"/>
          <w:numId w:val="7"/>
        </w:numPr>
        <w:tabs>
          <w:tab w:val="left" w:pos="-1128" w:leader="none"/>
          <w:tab w:val="left" w:pos="-578" w:leader="none"/>
        </w:tabs>
        <w:ind w:left="720" w:right="11" w:hanging="360"/>
        <w:jc w:val="both"/>
        <w:rPr>
          <w:rFonts w:ascii="Cambria" w:hAnsi="Cambria" w:cs="NewsGotT"/>
          <w:sz w:val="22"/>
          <w:szCs w:val="22"/>
        </w:rPr>
      </w:pPr>
      <w:r>
        <w:rPr>
          <w:rFonts w:cs="NewsGotT" w:ascii="Cambria" w:hAnsi="Cambria"/>
          <w:sz w:val="22"/>
          <w:szCs w:val="22"/>
        </w:rPr>
        <w:t>Responsabilizarse, a través del área correspondiente, de la distribución, conservación y dispensación de los productos sanitarios utilizados en la investigación clínica, ciñéndose a lo establecido en el protocolo, así como de la devolución al Promotor de las muestras no utilizadas en la misma, salvo que se solicite al Promotor y éste autorice, por escrito, que las mismas no sean devueltas y puedan ser utilizadas al margen de la investigación clínica, cumpliendo, en todo caso, la normativa vigente.</w:t>
      </w:r>
    </w:p>
    <w:p>
      <w:pPr>
        <w:pStyle w:val="Estilo"/>
        <w:numPr>
          <w:ilvl w:val="0"/>
          <w:numId w:val="7"/>
        </w:numPr>
        <w:tabs>
          <w:tab w:val="left" w:pos="-1128" w:leader="none"/>
          <w:tab w:val="left" w:pos="-578" w:leader="none"/>
        </w:tabs>
        <w:ind w:left="720" w:right="11" w:hanging="360"/>
        <w:jc w:val="both"/>
        <w:rPr>
          <w:rFonts w:ascii="Cambria" w:hAnsi="Cambria" w:cs="NewsGotT"/>
          <w:sz w:val="22"/>
          <w:szCs w:val="22"/>
        </w:rPr>
      </w:pPr>
      <w:r>
        <w:rPr>
          <w:rFonts w:cs="NewsGotT" w:ascii="Cambria" w:hAnsi="Cambria"/>
          <w:sz w:val="22"/>
          <w:szCs w:val="22"/>
        </w:rPr>
        <w:t>Respetar la confidencialidad de la información relativa a la investigación y garantizar el anonimato de los sujetos participantes.</w:t>
      </w:r>
    </w:p>
    <w:p>
      <w:pPr>
        <w:pStyle w:val="Estilo"/>
        <w:tabs>
          <w:tab w:val="left" w:pos="312" w:leader="none"/>
          <w:tab w:val="right" w:pos="9336" w:leader="dot"/>
        </w:tabs>
        <w:ind w:left="0" w:right="11" w:hanging="0"/>
        <w:jc w:val="both"/>
        <w:rPr>
          <w:rFonts w:ascii="Cambria" w:hAnsi="Cambria" w:cs="NewsGotT"/>
          <w:sz w:val="22"/>
          <w:szCs w:val="22"/>
        </w:rPr>
      </w:pPr>
      <w:r>
        <w:rPr>
          <w:rFonts w:cs="NewsGotT" w:ascii="Cambria" w:hAnsi="Cambria"/>
          <w:sz w:val="22"/>
          <w:szCs w:val="22"/>
        </w:rPr>
      </w:r>
    </w:p>
    <w:p>
      <w:pPr>
        <w:pStyle w:val="Estilo"/>
        <w:tabs>
          <w:tab w:val="left" w:pos="312" w:leader="none"/>
          <w:tab w:val="right" w:pos="9336" w:leader="dot"/>
        </w:tabs>
        <w:ind w:left="0" w:right="11" w:hanging="0"/>
        <w:jc w:val="both"/>
        <w:rPr/>
      </w:pPr>
      <w:r>
        <w:rPr>
          <w:rFonts w:cs="NewsGotT" w:ascii="Cambria" w:hAnsi="Cambria"/>
          <w:b/>
          <w:sz w:val="22"/>
          <w:szCs w:val="22"/>
        </w:rPr>
        <w:t>D) La Entidad Gestora</w:t>
      </w:r>
      <w:r>
        <w:rPr>
          <w:rFonts w:cs="NewsGotT" w:ascii="Cambria" w:hAnsi="Cambria"/>
          <w:sz w:val="22"/>
          <w:szCs w:val="22"/>
        </w:rPr>
        <w:t xml:space="preserve"> se obliga a llevar acabo la gestión económica y administrativa de la investigación clínica, de conformidad con el Convenio de Colaboración suscrito entre el Servicio Andaluz de Salud y las </w:t>
      </w:r>
      <w:r>
        <w:rPr>
          <w:rFonts w:cs="NewsGotT" w:ascii="Cambria" w:hAnsi="Cambria"/>
          <w:iCs/>
          <w:sz w:val="22"/>
          <w:szCs w:val="22"/>
        </w:rPr>
        <w:t>Fundaciones Gestoras de la I+D+i del Sistema Sanitario Público de Andalucía en 2012.</w:t>
      </w:r>
    </w:p>
    <w:p>
      <w:pPr>
        <w:pStyle w:val="Estilo"/>
        <w:tabs>
          <w:tab w:val="left" w:pos="312" w:leader="none"/>
          <w:tab w:val="right" w:pos="9336" w:leader="dot"/>
        </w:tabs>
        <w:ind w:left="0" w:right="11" w:hanging="0"/>
        <w:jc w:val="both"/>
        <w:rPr>
          <w:rFonts w:ascii="Cambria" w:hAnsi="Cambria" w:cs="NewsGotT"/>
          <w:iCs/>
          <w:sz w:val="22"/>
          <w:szCs w:val="22"/>
        </w:rPr>
      </w:pPr>
      <w:r>
        <w:rPr>
          <w:rFonts w:cs="NewsGotT" w:ascii="Cambria" w:hAnsi="Cambria"/>
          <w:iCs/>
          <w:sz w:val="22"/>
          <w:szCs w:val="22"/>
        </w:rPr>
      </w:r>
    </w:p>
    <w:p>
      <w:pPr>
        <w:pStyle w:val="Estilo"/>
        <w:tabs>
          <w:tab w:val="left" w:pos="312" w:leader="none"/>
          <w:tab w:val="right" w:pos="9336" w:leader="dot"/>
        </w:tabs>
        <w:ind w:left="0" w:right="11" w:hanging="0"/>
        <w:jc w:val="both"/>
        <w:rPr/>
      </w:pPr>
      <w:r>
        <w:rPr>
          <w:rFonts w:cs="NewsGotT" w:ascii="Cambria" w:hAnsi="Cambria"/>
          <w:b/>
          <w:iCs/>
          <w:sz w:val="22"/>
          <w:szCs w:val="22"/>
        </w:rPr>
        <w:t>E) Todas las partes implicadas en la realización de la investigación clínica</w:t>
      </w:r>
      <w:r>
        <w:rPr>
          <w:rFonts w:cs="NewsGotT" w:ascii="Cambria" w:hAnsi="Cambria"/>
          <w:iCs/>
          <w:sz w:val="22"/>
          <w:szCs w:val="22"/>
        </w:rPr>
        <w:t xml:space="preserve"> se obligan a no pactar en relación a la misma, acuerdos o términos ajenos que excepcionen este contrato o que contravengan el mismo. A estos efectos, cada una de las partes implicadas manifiesta que, a fecha de este contrato, no son parte de acuerdo o pacto que contravenga el mismo. Asimismo, se comprometen a colaborar activamente con las autoridades sanitarias competentes en todo lo que las mismas pudieran requerir para llevar a cabo sus labores de inspección en relación con la investigación clínica.</w:t>
      </w:r>
    </w:p>
    <w:p>
      <w:pPr>
        <w:pStyle w:val="Estilo"/>
        <w:tabs>
          <w:tab w:val="left" w:pos="312" w:leader="none"/>
          <w:tab w:val="right" w:pos="9336" w:leader="dot"/>
        </w:tabs>
        <w:ind w:left="0" w:right="11" w:hanging="0"/>
        <w:jc w:val="both"/>
        <w:rPr>
          <w:rFonts w:ascii="Cambria" w:hAnsi="Cambria" w:cs="NewsGotT"/>
          <w:sz w:val="22"/>
          <w:szCs w:val="22"/>
        </w:rPr>
      </w:pPr>
      <w:r>
        <w:rPr>
          <w:rFonts w:cs="NewsGotT" w:ascii="Cambria" w:hAnsi="Cambria"/>
          <w:sz w:val="22"/>
          <w:szCs w:val="22"/>
        </w:rPr>
      </w:r>
    </w:p>
    <w:p>
      <w:pPr>
        <w:pStyle w:val="Estilo"/>
        <w:tabs>
          <w:tab w:val="left" w:pos="340" w:leader="none"/>
          <w:tab w:val="right" w:pos="9912" w:leader="none"/>
        </w:tabs>
        <w:ind w:left="34" w:right="11" w:hanging="0"/>
        <w:jc w:val="both"/>
        <w:rPr>
          <w:rFonts w:ascii="Cambria" w:hAnsi="Cambria" w:cs="NewsGotT"/>
          <w:b/>
          <w:b/>
          <w:sz w:val="22"/>
          <w:szCs w:val="22"/>
        </w:rPr>
      </w:pPr>
      <w:r>
        <w:rPr>
          <w:rFonts w:cs="NewsGotT" w:ascii="Cambria" w:hAnsi="Cambria"/>
          <w:b/>
          <w:sz w:val="22"/>
          <w:szCs w:val="22"/>
        </w:rPr>
        <w:t>TERCERA.- SEGURO</w:t>
      </w:r>
    </w:p>
    <w:p>
      <w:pPr>
        <w:pStyle w:val="Estilo"/>
        <w:tabs>
          <w:tab w:val="left" w:pos="340" w:leader="none"/>
          <w:tab w:val="right" w:pos="9912" w:leader="none"/>
        </w:tabs>
        <w:ind w:left="34" w:right="11" w:hanging="0"/>
        <w:jc w:val="both"/>
        <w:rPr>
          <w:rFonts w:ascii="Cambria" w:hAnsi="Cambria" w:cs="NewsGotT"/>
          <w:sz w:val="22"/>
          <w:szCs w:val="22"/>
        </w:rPr>
      </w:pPr>
      <w:r>
        <w:rPr>
          <w:rFonts w:cs="NewsGotT" w:ascii="Cambria" w:hAnsi="Cambria"/>
          <w:sz w:val="22"/>
          <w:szCs w:val="22"/>
        </w:rPr>
      </w:r>
    </w:p>
    <w:p>
      <w:pPr>
        <w:pStyle w:val="Estilo"/>
        <w:tabs>
          <w:tab w:val="left" w:pos="340" w:leader="none"/>
          <w:tab w:val="right" w:pos="9912" w:leader="none"/>
        </w:tabs>
        <w:ind w:left="34" w:right="11" w:hanging="0"/>
        <w:jc w:val="both"/>
        <w:rPr/>
      </w:pPr>
      <w:r>
        <w:rPr>
          <w:rFonts w:cs="NewsGotT" w:ascii="Cambria" w:hAnsi="Cambria"/>
          <w:sz w:val="22"/>
          <w:szCs w:val="22"/>
        </w:rPr>
        <w:t xml:space="preserve">De conformidad con el artículo 69 del Reglamento (UE) 2017/745 del Parlamento Europeo y del Consejo de 5 de abril, sobre los productos sanitarios, el presente contrato está </w:t>
      </w:r>
      <w:r>
        <w:rPr>
          <w:rFonts w:cs="NewsGotT" w:ascii="Cambria" w:hAnsi="Cambria"/>
          <w:bCs/>
          <w:sz w:val="22"/>
          <w:szCs w:val="22"/>
          <w:highlight w:val="lightGray"/>
        </w:rPr>
        <w:t>____________________________</w:t>
      </w:r>
      <w:r>
        <w:rPr>
          <w:rFonts w:cs="NewsGotT" w:ascii="Cambria" w:hAnsi="Cambria"/>
          <w:bCs/>
          <w:sz w:val="22"/>
          <w:szCs w:val="22"/>
        </w:rPr>
        <w:t xml:space="preserve"> (</w:t>
      </w:r>
      <w:r>
        <w:rPr>
          <w:rFonts w:cs="NewsGotT" w:ascii="Cambria" w:hAnsi="Cambria"/>
          <w:i/>
          <w:sz w:val="22"/>
          <w:szCs w:val="22"/>
        </w:rPr>
        <w:t xml:space="preserve">“exento de” o “sujeto a”indíquese lo que proceda) </w:t>
      </w:r>
      <w:r>
        <w:rPr>
          <w:rFonts w:cs="NewsGotT" w:ascii="Cambria" w:hAnsi="Cambria"/>
          <w:sz w:val="22"/>
          <w:szCs w:val="22"/>
        </w:rPr>
        <w:t>seguro o garantía financiera.</w:t>
      </w:r>
    </w:p>
    <w:p>
      <w:pPr>
        <w:pStyle w:val="Estilo"/>
        <w:tabs>
          <w:tab w:val="left" w:pos="340" w:leader="none"/>
          <w:tab w:val="right" w:pos="9912" w:leader="none"/>
        </w:tabs>
        <w:ind w:left="34" w:right="11" w:hanging="0"/>
        <w:jc w:val="both"/>
        <w:rPr>
          <w:rFonts w:ascii="Cambria" w:hAnsi="Cambria" w:cs="NewsGotT"/>
          <w:sz w:val="22"/>
          <w:szCs w:val="22"/>
        </w:rPr>
      </w:pPr>
      <w:r>
        <w:rPr>
          <w:rFonts w:cs="NewsGotT" w:ascii="Cambria" w:hAnsi="Cambria"/>
          <w:sz w:val="22"/>
          <w:szCs w:val="22"/>
        </w:rPr>
      </w:r>
    </w:p>
    <w:p>
      <w:pPr>
        <w:pStyle w:val="Estilo"/>
        <w:ind w:left="48" w:right="10" w:hanging="0"/>
        <w:jc w:val="both"/>
        <w:rPr>
          <w:rFonts w:ascii="Cambria" w:hAnsi="Cambria" w:cs="NewsGotT"/>
          <w:strike/>
          <w:sz w:val="22"/>
          <w:szCs w:val="22"/>
        </w:rPr>
      </w:pPr>
      <w:r>
        <w:rPr>
          <w:rFonts w:cs="NewsGotT" w:ascii="Cambria" w:hAnsi="Cambria"/>
          <w:strike/>
          <w:sz w:val="22"/>
          <w:szCs w:val="22"/>
        </w:rPr>
      </w:r>
    </w:p>
    <w:p>
      <w:pPr>
        <w:pStyle w:val="Default"/>
        <w:jc w:val="both"/>
        <w:rPr>
          <w:rFonts w:ascii="Cambria" w:hAnsi="Cambria" w:cs="NewsGotT"/>
          <w:color w:val="00000A"/>
          <w:sz w:val="22"/>
          <w:szCs w:val="22"/>
        </w:rPr>
      </w:pPr>
      <w:r>
        <w:rPr>
          <w:rFonts w:cs="NewsGotT" w:ascii="Cambria" w:hAnsi="Cambria"/>
          <w:color w:val="00000A"/>
          <w:sz w:val="22"/>
          <w:szCs w:val="22"/>
        </w:rPr>
        <w:t>En caso de estar sujeto a seguro o garantía financiera en los términos previstos en la normativa de aplicación, el Promotor lo acreditará mediante certificación actualizada de su vigencia que se adjunta como anexo al presente contrato.</w:t>
      </w:r>
    </w:p>
    <w:p>
      <w:pPr>
        <w:pStyle w:val="Estilo"/>
        <w:ind w:left="0" w:right="10" w:hanging="0"/>
        <w:jc w:val="both"/>
        <w:rPr>
          <w:rFonts w:ascii="Cambria" w:hAnsi="Cambria" w:cs="NewsGotT"/>
          <w:i/>
          <w:i/>
          <w:sz w:val="22"/>
          <w:szCs w:val="22"/>
        </w:rPr>
      </w:pPr>
      <w:r>
        <w:rPr>
          <w:rFonts w:cs="NewsGotT" w:ascii="Cambria" w:hAnsi="Cambria"/>
          <w:i/>
          <w:sz w:val="22"/>
          <w:szCs w:val="22"/>
        </w:rPr>
      </w:r>
    </w:p>
    <w:p>
      <w:pPr>
        <w:pStyle w:val="Estilo"/>
        <w:ind w:left="0" w:right="10" w:hanging="0"/>
        <w:jc w:val="both"/>
        <w:rPr/>
      </w:pPr>
      <w:r>
        <w:rPr>
          <w:rFonts w:cs="NewsGotT" w:ascii="Cambria" w:hAnsi="Cambria"/>
          <w:i/>
          <w:sz w:val="22"/>
          <w:szCs w:val="22"/>
        </w:rPr>
        <w:t>(Incluir tantas certificaciones como centros se incluyan en el presente contrato)</w:t>
      </w:r>
      <w:r>
        <w:rPr>
          <w:rFonts w:cs="NewsGotT" w:ascii="Cambria" w:hAnsi="Cambria"/>
          <w:sz w:val="22"/>
          <w:szCs w:val="22"/>
        </w:rPr>
        <w:t>.</w:t>
      </w:r>
    </w:p>
    <w:p>
      <w:pPr>
        <w:pStyle w:val="Estilo"/>
        <w:ind w:left="48" w:right="10" w:hanging="0"/>
        <w:jc w:val="both"/>
        <w:rPr>
          <w:rFonts w:ascii="Cambria" w:hAnsi="Cambria" w:cs="NewsGotT"/>
          <w:dstrike/>
          <w:sz w:val="22"/>
          <w:szCs w:val="22"/>
        </w:rPr>
      </w:pPr>
      <w:r>
        <w:rPr>
          <w:rFonts w:cs="NewsGotT" w:ascii="Cambria" w:hAnsi="Cambria"/>
          <w:dstrike/>
          <w:sz w:val="22"/>
          <w:szCs w:val="22"/>
        </w:rPr>
      </w:r>
    </w:p>
    <w:p>
      <w:pPr>
        <w:pStyle w:val="Estilo"/>
        <w:tabs>
          <w:tab w:val="right" w:pos="9360" w:leader="dot"/>
        </w:tabs>
        <w:ind w:left="0" w:right="10" w:hanging="0"/>
        <w:jc w:val="both"/>
        <w:rPr/>
      </w:pPr>
      <w:r>
        <w:rPr>
          <w:rFonts w:cs="NewsGotT" w:ascii="Cambria" w:hAnsi="Cambria"/>
          <w:sz w:val="22"/>
          <w:szCs w:val="22"/>
        </w:rPr>
        <w:t xml:space="preserve">- Entidad aseguradora/Garantía: </w:t>
      </w:r>
      <w:r>
        <w:rPr>
          <w:rFonts w:cs="NewsGotT" w:ascii="Cambria" w:hAnsi="Cambria"/>
          <w:bCs/>
          <w:sz w:val="22"/>
          <w:szCs w:val="22"/>
          <w:highlight w:val="lightGray"/>
        </w:rPr>
        <w:t>____________________________</w:t>
      </w:r>
      <w:r>
        <w:rPr>
          <w:rFonts w:cs="NewsGotT" w:ascii="Cambria" w:hAnsi="Cambria"/>
          <w:bCs/>
          <w:sz w:val="22"/>
          <w:szCs w:val="22"/>
        </w:rPr>
        <w:t>.</w:t>
      </w:r>
    </w:p>
    <w:p>
      <w:pPr>
        <w:pStyle w:val="Estilo"/>
        <w:tabs>
          <w:tab w:val="right" w:pos="9360" w:leader="dot"/>
        </w:tabs>
        <w:ind w:left="0" w:right="10" w:hanging="0"/>
        <w:jc w:val="both"/>
        <w:rPr/>
      </w:pPr>
      <w:r>
        <w:rPr>
          <w:rFonts w:cs="NewsGotT" w:ascii="Cambria" w:hAnsi="Cambria"/>
          <w:sz w:val="22"/>
          <w:szCs w:val="22"/>
        </w:rPr>
        <w:t xml:space="preserve">- Número de póliza/Tipo y documento de garantía: </w:t>
      </w:r>
      <w:r>
        <w:rPr>
          <w:rFonts w:cs="NewsGotT" w:ascii="Cambria" w:hAnsi="Cambria"/>
          <w:bCs/>
          <w:sz w:val="22"/>
          <w:szCs w:val="22"/>
          <w:highlight w:val="lightGray"/>
        </w:rPr>
        <w:t>____________________________</w:t>
      </w:r>
      <w:r>
        <w:rPr>
          <w:rFonts w:cs="NewsGotT" w:ascii="Cambria" w:hAnsi="Cambria"/>
          <w:bCs/>
          <w:sz w:val="22"/>
          <w:szCs w:val="22"/>
        </w:rPr>
        <w:t>.</w:t>
      </w:r>
    </w:p>
    <w:p>
      <w:pPr>
        <w:pStyle w:val="Default"/>
        <w:jc w:val="both"/>
        <w:rPr>
          <w:rFonts w:ascii="Cambria" w:hAnsi="Cambria" w:cs="NewsGotT"/>
          <w:color w:val="00000A"/>
          <w:sz w:val="22"/>
          <w:szCs w:val="22"/>
        </w:rPr>
      </w:pPr>
      <w:r>
        <w:rPr>
          <w:rFonts w:cs="NewsGotT" w:ascii="Cambria" w:hAnsi="Cambria"/>
          <w:color w:val="00000A"/>
          <w:sz w:val="22"/>
          <w:szCs w:val="22"/>
        </w:rPr>
      </w:r>
    </w:p>
    <w:p>
      <w:pPr>
        <w:pStyle w:val="Estilo"/>
        <w:ind w:left="48" w:right="10" w:hanging="0"/>
        <w:jc w:val="both"/>
        <w:rPr>
          <w:rFonts w:ascii="Cambria" w:hAnsi="Cambria" w:cs="NewsGotT"/>
          <w:sz w:val="22"/>
          <w:szCs w:val="22"/>
        </w:rPr>
      </w:pPr>
      <w:r>
        <w:rPr>
          <w:rFonts w:cs="NewsGotT" w:ascii="Cambria" w:hAnsi="Cambria"/>
          <w:sz w:val="22"/>
          <w:szCs w:val="22"/>
        </w:rPr>
        <w:t>Asimismo, con carácter previo a la visita de inicio de la investigación clínica, el Promotor aportará copia de la documentación acreditativa del pago de la prima.</w:t>
      </w:r>
    </w:p>
    <w:p>
      <w:pPr>
        <w:pStyle w:val="Estilo"/>
        <w:ind w:left="0" w:right="5" w:hanging="0"/>
        <w:jc w:val="both"/>
        <w:rPr>
          <w:rFonts w:ascii="Cambria" w:hAnsi="Cambria" w:cs="NewsGotT"/>
          <w:sz w:val="22"/>
          <w:szCs w:val="22"/>
        </w:rPr>
      </w:pPr>
      <w:r>
        <w:rPr>
          <w:rFonts w:cs="NewsGotT" w:ascii="Cambria" w:hAnsi="Cambria"/>
          <w:sz w:val="22"/>
          <w:szCs w:val="22"/>
        </w:rPr>
      </w:r>
    </w:p>
    <w:p>
      <w:pPr>
        <w:pStyle w:val="Estilo"/>
        <w:ind w:left="0" w:right="5" w:hanging="0"/>
        <w:jc w:val="both"/>
        <w:rPr>
          <w:rFonts w:ascii="Cambria" w:hAnsi="Cambria" w:cs="NewsGotT"/>
          <w:b/>
          <w:b/>
          <w:sz w:val="22"/>
          <w:szCs w:val="22"/>
        </w:rPr>
      </w:pPr>
      <w:r>
        <w:rPr>
          <w:rFonts w:cs="NewsGotT" w:ascii="Cambria" w:hAnsi="Cambria"/>
          <w:b/>
          <w:sz w:val="22"/>
          <w:szCs w:val="22"/>
        </w:rPr>
        <w:t>CUARTA.- ASPECTOS ECONÓMICOS</w:t>
      </w:r>
    </w:p>
    <w:p>
      <w:pPr>
        <w:pStyle w:val="Estilo"/>
        <w:ind w:left="0" w:right="5" w:hanging="0"/>
        <w:jc w:val="both"/>
        <w:rPr>
          <w:rFonts w:ascii="Cambria" w:hAnsi="Cambria" w:cs="NewsGotT"/>
          <w:b/>
          <w:b/>
          <w:sz w:val="22"/>
          <w:szCs w:val="22"/>
        </w:rPr>
      </w:pPr>
      <w:r>
        <w:rPr>
          <w:rFonts w:cs="NewsGotT" w:ascii="Cambria" w:hAnsi="Cambria"/>
          <w:b/>
          <w:sz w:val="22"/>
          <w:szCs w:val="22"/>
        </w:rPr>
      </w:r>
    </w:p>
    <w:p>
      <w:pPr>
        <w:pStyle w:val="Estilo"/>
        <w:ind w:left="0" w:right="5" w:hanging="0"/>
        <w:jc w:val="both"/>
        <w:rPr/>
      </w:pPr>
      <w:r>
        <w:rPr>
          <w:rFonts w:cs="NewsGotT" w:ascii="Cambria" w:hAnsi="Cambria"/>
          <w:sz w:val="22"/>
          <w:szCs w:val="22"/>
        </w:rPr>
        <w:t xml:space="preserve">El coste de realización de la investigación clínica en el Centro se ha presupuestado inicialmente en </w:t>
      </w:r>
      <w:r>
        <w:rPr>
          <w:rFonts w:cs="NewsGotT" w:ascii="Cambria" w:hAnsi="Cambria"/>
          <w:bCs/>
          <w:sz w:val="22"/>
          <w:szCs w:val="22"/>
          <w:highlight w:val="lightGray"/>
        </w:rPr>
        <w:t>____________________________</w:t>
      </w:r>
      <w:r>
        <w:rPr>
          <w:rFonts w:cs="NewsGotT" w:ascii="Cambria" w:hAnsi="Cambria"/>
          <w:sz w:val="22"/>
          <w:szCs w:val="22"/>
        </w:rPr>
        <w:t xml:space="preserve"> euros </w:t>
      </w:r>
      <w:r>
        <w:rPr>
          <w:rFonts w:cs="NewsGotT" w:ascii="Cambria" w:hAnsi="Cambria"/>
          <w:i/>
          <w:sz w:val="22"/>
          <w:szCs w:val="22"/>
        </w:rPr>
        <w:t>(indíquese el importe total en cifras)</w:t>
      </w:r>
      <w:r>
        <w:rPr>
          <w:rFonts w:cs="NewsGotT" w:ascii="Cambria" w:hAnsi="Cambria"/>
          <w:sz w:val="22"/>
          <w:szCs w:val="22"/>
        </w:rPr>
        <w:t xml:space="preserve">. En compensación por la realización de la investigación clínica, el Promotor abonará la suma derivada de la ejecución de la misma más los impuestos indirectos correspondientes, conforme al desglose que se detalla a continuación y cuyo detalle figura en la memoria económica, y en el desglose de visitas y posibles complementos que, </w:t>
      </w:r>
      <w:r>
        <w:rPr>
          <w:rFonts w:cs="NewsGotT" w:ascii="Cambria" w:hAnsi="Cambria"/>
          <w:b/>
          <w:sz w:val="22"/>
          <w:szCs w:val="22"/>
        </w:rPr>
        <w:t>como anexos 1 y 2 respectivamente</w:t>
      </w:r>
      <w:r>
        <w:rPr>
          <w:rFonts w:cs="NewsGotT" w:ascii="Cambria" w:hAnsi="Cambria"/>
          <w:sz w:val="22"/>
          <w:szCs w:val="22"/>
        </w:rPr>
        <w:t>, se adjuntan al presente contrato, formando parte inescindible del mismo:</w:t>
      </w:r>
    </w:p>
    <w:p>
      <w:pPr>
        <w:pStyle w:val="Estilo"/>
        <w:ind w:left="0" w:right="11" w:hanging="0"/>
        <w:jc w:val="both"/>
        <w:rPr>
          <w:rFonts w:ascii="Cambria" w:hAnsi="Cambria" w:cs="NewsGotT"/>
          <w:b/>
          <w:b/>
          <w:sz w:val="22"/>
          <w:szCs w:val="22"/>
        </w:rPr>
      </w:pPr>
      <w:r>
        <w:rPr>
          <w:rFonts w:cs="NewsGotT" w:ascii="Cambria" w:hAnsi="Cambria"/>
          <w:b/>
          <w:sz w:val="22"/>
          <w:szCs w:val="22"/>
        </w:rPr>
      </w:r>
    </w:p>
    <w:p>
      <w:pPr>
        <w:pStyle w:val="Estilo"/>
        <w:numPr>
          <w:ilvl w:val="0"/>
          <w:numId w:val="2"/>
        </w:numPr>
        <w:tabs>
          <w:tab w:val="left" w:pos="709" w:leader="none"/>
        </w:tabs>
        <w:jc w:val="both"/>
        <w:rPr/>
      </w:pPr>
      <w:r>
        <w:rPr>
          <w:rFonts w:cs="NewsGotT" w:ascii="Cambria" w:hAnsi="Cambria"/>
          <w:sz w:val="22"/>
          <w:szCs w:val="22"/>
        </w:rPr>
        <w:t xml:space="preserve">Por </w:t>
      </w:r>
      <w:r>
        <w:rPr>
          <w:rFonts w:cs="NewsGotT" w:ascii="Cambria" w:hAnsi="Cambria"/>
          <w:b/>
          <w:sz w:val="22"/>
          <w:szCs w:val="22"/>
        </w:rPr>
        <w:t>gestión administrativa</w:t>
      </w:r>
      <w:r>
        <w:rPr>
          <w:rFonts w:cs="NewsGotT" w:ascii="Cambria" w:hAnsi="Cambria"/>
          <w:sz w:val="22"/>
          <w:szCs w:val="22"/>
        </w:rPr>
        <w:t>: 1.101,69</w:t>
      </w:r>
      <w:r>
        <w:rPr>
          <w:rFonts w:cs="NewsGotT" w:ascii="Cambria" w:hAnsi="Cambria"/>
          <w:bCs/>
          <w:sz w:val="22"/>
          <w:szCs w:val="22"/>
          <w:highlight w:val="white"/>
        </w:rPr>
        <w:t xml:space="preserve"> </w:t>
      </w:r>
      <w:r>
        <w:rPr>
          <w:rFonts w:cs="NewsGotT" w:ascii="Cambria" w:hAnsi="Cambria"/>
          <w:sz w:val="22"/>
          <w:szCs w:val="22"/>
        </w:rPr>
        <w:t>euros más el IVA aplicable. En el caso de adenda de modificación de la investigación deberán abonarse por cada una de ellas 300 euros, más el IVA correspondiente. La Entidad Gestora, en las investigaciones clínicas cuya memoria económica sea cero euros (0</w:t>
      </w:r>
      <w:r>
        <w:rPr>
          <w:rFonts w:cs="Times New Roman" w:ascii="Cambria" w:hAnsi="Cambria"/>
          <w:sz w:val="22"/>
          <w:szCs w:val="22"/>
        </w:rPr>
        <w:t>€</w:t>
      </w:r>
      <w:r>
        <w:rPr>
          <w:rFonts w:cs="NewsGotT" w:ascii="Cambria" w:hAnsi="Cambria"/>
          <w:sz w:val="22"/>
          <w:szCs w:val="22"/>
        </w:rPr>
        <w:t>), promovidos por entidades sin ánimo de lucro o investigadores del Sistema Sanitario Público de Andalucía, podrá eximir del abono del importe derivado de la gestión administrativa, tras la correspondiente solicitud del Promotor y siempre que  sea justificado debidamente y se aporte declaración responsable al efecto.</w:t>
      </w:r>
    </w:p>
    <w:p>
      <w:pPr>
        <w:pStyle w:val="Estilo"/>
        <w:tabs>
          <w:tab w:val="left" w:pos="709" w:leader="none"/>
        </w:tabs>
        <w:ind w:left="77" w:right="0" w:hanging="0"/>
        <w:jc w:val="both"/>
        <w:rPr>
          <w:rFonts w:ascii="Cambria" w:hAnsi="Cambria" w:cs="NewsGotT"/>
          <w:sz w:val="22"/>
          <w:szCs w:val="22"/>
        </w:rPr>
      </w:pPr>
      <w:r>
        <w:rPr>
          <w:rFonts w:cs="NewsGotT" w:ascii="Cambria" w:hAnsi="Cambria"/>
          <w:sz w:val="22"/>
          <w:szCs w:val="22"/>
        </w:rPr>
      </w:r>
    </w:p>
    <w:p>
      <w:pPr>
        <w:pStyle w:val="Estilo"/>
        <w:numPr>
          <w:ilvl w:val="0"/>
          <w:numId w:val="2"/>
        </w:numPr>
        <w:tabs>
          <w:tab w:val="left" w:pos="709" w:leader="none"/>
        </w:tabs>
        <w:jc w:val="both"/>
        <w:rPr/>
      </w:pPr>
      <w:r>
        <w:rPr>
          <w:rFonts w:cs="NewsGotT" w:ascii="Cambria" w:hAnsi="Cambria"/>
          <w:sz w:val="22"/>
          <w:szCs w:val="22"/>
          <w:lang w:eastAsia="es-ES"/>
        </w:rPr>
        <w:t xml:space="preserve">Por </w:t>
      </w:r>
      <w:r>
        <w:rPr>
          <w:rFonts w:cs="NewsGotT" w:ascii="Cambria" w:hAnsi="Cambria"/>
          <w:b/>
          <w:bCs/>
          <w:sz w:val="22"/>
          <w:szCs w:val="22"/>
          <w:lang w:eastAsia="es-ES"/>
        </w:rPr>
        <w:t>costes directos extraordinarios</w:t>
      </w:r>
      <w:r>
        <w:rPr>
          <w:rFonts w:cs="NewsGotT" w:ascii="Cambria" w:hAnsi="Cambria"/>
          <w:bCs/>
          <w:sz w:val="22"/>
          <w:szCs w:val="22"/>
          <w:lang w:eastAsia="es-ES"/>
        </w:rPr>
        <w:t>:</w:t>
      </w:r>
      <w:r>
        <w:rPr>
          <w:rFonts w:cs="NewsGotT" w:ascii="Cambria" w:hAnsi="Cambria"/>
          <w:sz w:val="22"/>
          <w:szCs w:val="22"/>
          <w:lang w:eastAsia="es-ES"/>
        </w:rPr>
        <w:t xml:space="preserve"> Inicialmente estos costes se estiman en </w:t>
      </w:r>
      <w:r>
        <w:rPr>
          <w:rFonts w:cs="NewsGotT" w:ascii="Cambria" w:hAnsi="Cambria"/>
          <w:bCs/>
          <w:sz w:val="22"/>
          <w:szCs w:val="22"/>
          <w:highlight w:val="lightGray"/>
        </w:rPr>
        <w:t>__________________</w:t>
      </w:r>
      <w:r>
        <w:rPr>
          <w:rFonts w:cs="NewsGotT" w:ascii="Cambria" w:hAnsi="Cambria"/>
          <w:sz w:val="22"/>
          <w:szCs w:val="22"/>
          <w:lang w:eastAsia="es-ES"/>
        </w:rPr>
        <w:t xml:space="preserve"> euros </w:t>
      </w:r>
      <w:r>
        <w:rPr>
          <w:rFonts w:cs="NewsGotT" w:ascii="Cambria" w:hAnsi="Cambria"/>
          <w:i/>
          <w:sz w:val="22"/>
          <w:szCs w:val="22"/>
        </w:rPr>
        <w:t>(indíquese el importe en concepto de costes directos extraordinarios en cifras)</w:t>
      </w:r>
      <w:r>
        <w:rPr>
          <w:rFonts w:cs="NewsGotT" w:ascii="Cambria" w:hAnsi="Cambria"/>
          <w:sz w:val="22"/>
          <w:szCs w:val="22"/>
          <w:lang w:eastAsia="es-ES"/>
        </w:rPr>
        <w:t>, considerando como tales, aquellos gastos que no se hubieran producido de no existir participantes en la investigación clínica, como análisis y exploraciones complementarias añadidas, cambios en la duración de la atención a los participantes, reembolso por gastos a los participantes, compras de equipos o compensaciones a los participantes. Dicha cantidad revertirá en el Centro, para compensar los gastos en los que incurra extraordinariamente por la realización de la investigación clínica.</w:t>
      </w:r>
    </w:p>
    <w:p>
      <w:pPr>
        <w:pStyle w:val="Estilo"/>
        <w:tabs>
          <w:tab w:val="left" w:pos="709" w:leader="none"/>
        </w:tabs>
        <w:ind w:left="360" w:right="0" w:hanging="0"/>
        <w:jc w:val="both"/>
        <w:rPr>
          <w:rFonts w:ascii="Cambria" w:hAnsi="Cambria" w:cs="NewsGotT"/>
          <w:sz w:val="22"/>
          <w:szCs w:val="22"/>
        </w:rPr>
      </w:pPr>
      <w:r>
        <w:rPr>
          <w:rFonts w:cs="NewsGotT" w:ascii="Cambria" w:hAnsi="Cambria"/>
          <w:sz w:val="22"/>
          <w:szCs w:val="22"/>
        </w:rPr>
      </w:r>
    </w:p>
    <w:p>
      <w:pPr>
        <w:pStyle w:val="Estilo"/>
        <w:tabs>
          <w:tab w:val="left" w:pos="709" w:leader="none"/>
        </w:tabs>
        <w:ind w:left="720" w:right="0" w:hanging="0"/>
        <w:jc w:val="both"/>
        <w:rPr/>
      </w:pPr>
      <w:r>
        <w:rPr>
          <w:rFonts w:cs="NewsGotT" w:ascii="Cambria" w:hAnsi="Cambria"/>
          <w:sz w:val="22"/>
          <w:szCs w:val="22"/>
          <w:lang w:eastAsia="es-ES"/>
        </w:rPr>
        <w:t xml:space="preserve">En el supuesto de que se incurriera en algún gasto con cargo a estos costes que no se hayan estimado inicialmente, se valorarán según los precios establecidos por la norma que fija los precios públicos de los servicios sanitarios prestados por centros dependientes y concertados del </w:t>
      </w:r>
      <w:r>
        <w:rPr>
          <w:rFonts w:cs="NewsGotT" w:ascii="Cambria" w:hAnsi="Cambria"/>
          <w:sz w:val="22"/>
          <w:szCs w:val="22"/>
        </w:rPr>
        <w:t xml:space="preserve">sistema sanitario </w:t>
      </w:r>
      <w:r>
        <w:rPr>
          <w:rFonts w:cs="NewsGotT" w:ascii="Cambria" w:hAnsi="Cambria"/>
          <w:sz w:val="22"/>
          <w:szCs w:val="22"/>
          <w:lang w:eastAsia="es-ES"/>
        </w:rPr>
        <w:t>de Andalucía, publicados en el Boletín Oficial de la Junta de Andalucía.</w:t>
      </w:r>
    </w:p>
    <w:p>
      <w:pPr>
        <w:pStyle w:val="Estilo"/>
        <w:tabs>
          <w:tab w:val="left" w:pos="709" w:leader="none"/>
        </w:tabs>
        <w:ind w:left="720" w:right="0" w:hanging="0"/>
        <w:jc w:val="both"/>
        <w:rPr>
          <w:rFonts w:ascii="Cambria" w:hAnsi="Cambria" w:cs="NewsGotT"/>
          <w:sz w:val="22"/>
          <w:szCs w:val="22"/>
          <w:lang w:eastAsia="es-ES"/>
        </w:rPr>
      </w:pPr>
      <w:r>
        <w:rPr>
          <w:rFonts w:cs="NewsGotT" w:ascii="Cambria" w:hAnsi="Cambria"/>
          <w:sz w:val="22"/>
          <w:szCs w:val="22"/>
          <w:lang w:eastAsia="es-ES"/>
        </w:rPr>
      </w:r>
    </w:p>
    <w:p>
      <w:pPr>
        <w:pStyle w:val="Estilo"/>
        <w:tabs>
          <w:tab w:val="left" w:pos="709" w:leader="none"/>
        </w:tabs>
        <w:ind w:left="720" w:right="0" w:hanging="0"/>
        <w:jc w:val="both"/>
        <w:rPr>
          <w:rFonts w:ascii="Cambria" w:hAnsi="Cambria" w:cs="NewsGotT"/>
          <w:sz w:val="22"/>
          <w:szCs w:val="22"/>
        </w:rPr>
      </w:pPr>
      <w:r>
        <w:rPr>
          <w:rFonts w:cs="NewsGotT" w:ascii="Cambria" w:hAnsi="Cambria"/>
          <w:sz w:val="22"/>
          <w:szCs w:val="22"/>
        </w:rPr>
        <w:t>El Promotor suministrará o abonará en concepto de costes directos, en cuyo caso lo incluirá en la memoria económica, el material sanitario, aparatos, dispositivos y cualesquiera otros elementos imprescindibles para la administración de los productos sanitarios o ejecución de la investigación clínica y cuyo uso no esté contemplado en la práctica clínica habitual.</w:t>
      </w:r>
    </w:p>
    <w:p>
      <w:pPr>
        <w:pStyle w:val="Estilo"/>
        <w:tabs>
          <w:tab w:val="left" w:pos="709" w:leader="none"/>
        </w:tabs>
        <w:ind w:left="720" w:right="1" w:hanging="0"/>
        <w:jc w:val="both"/>
        <w:rPr>
          <w:rFonts w:ascii="Cambria" w:hAnsi="Cambria" w:cs="NewsGotT"/>
          <w:sz w:val="22"/>
          <w:szCs w:val="22"/>
        </w:rPr>
      </w:pPr>
      <w:r>
        <w:rPr>
          <w:rFonts w:cs="NewsGotT" w:ascii="Cambria" w:hAnsi="Cambria"/>
          <w:sz w:val="22"/>
          <w:szCs w:val="22"/>
        </w:rPr>
      </w:r>
    </w:p>
    <w:p>
      <w:pPr>
        <w:pStyle w:val="Estilo"/>
        <w:tabs>
          <w:tab w:val="left" w:pos="709" w:leader="none"/>
        </w:tabs>
        <w:ind w:left="720" w:right="0" w:hanging="0"/>
        <w:jc w:val="both"/>
        <w:rPr>
          <w:rFonts w:ascii="Cambria" w:hAnsi="Cambria" w:cs="NewsGotT"/>
          <w:sz w:val="22"/>
          <w:szCs w:val="22"/>
          <w:lang w:eastAsia="es-ES"/>
        </w:rPr>
      </w:pPr>
      <w:r>
        <w:rPr>
          <w:rFonts w:cs="NewsGotT" w:ascii="Cambria" w:hAnsi="Cambria"/>
          <w:sz w:val="22"/>
          <w:szCs w:val="22"/>
          <w:lang w:eastAsia="es-ES"/>
        </w:rPr>
        <w:t>El reembolso por gastos o compensaciones a los participantes, cuando proceda, se realizará previa presentación de los correspondientes documentos justificativos al responsable de la investigación clínica.</w:t>
      </w:r>
    </w:p>
    <w:p>
      <w:pPr>
        <w:pStyle w:val="ListParagraph"/>
        <w:tabs>
          <w:tab w:val="left" w:pos="709" w:leader="none"/>
        </w:tabs>
        <w:suppressAutoHyphens w:val="true"/>
        <w:rPr>
          <w:rFonts w:ascii="Cambria" w:hAnsi="Cambria" w:cs="NewsGotT"/>
          <w:sz w:val="22"/>
          <w:szCs w:val="22"/>
        </w:rPr>
      </w:pPr>
      <w:r>
        <w:rPr>
          <w:rFonts w:cs="NewsGotT" w:ascii="Cambria" w:hAnsi="Cambria"/>
          <w:sz w:val="22"/>
          <w:szCs w:val="22"/>
        </w:rPr>
      </w:r>
    </w:p>
    <w:p>
      <w:pPr>
        <w:pStyle w:val="Estilo"/>
        <w:numPr>
          <w:ilvl w:val="0"/>
          <w:numId w:val="2"/>
        </w:numPr>
        <w:tabs>
          <w:tab w:val="left" w:pos="-1050" w:leader="none"/>
          <w:tab w:val="left" w:pos="709" w:leader="none"/>
          <w:tab w:val="left" w:pos="6073" w:leader="dot"/>
          <w:tab w:val="left" w:pos="7523" w:leader="dot"/>
        </w:tabs>
        <w:jc w:val="both"/>
        <w:rPr/>
      </w:pPr>
      <w:r>
        <w:rPr>
          <w:rFonts w:cs="NewsGotT" w:ascii="Cambria" w:hAnsi="Cambria"/>
          <w:sz w:val="22"/>
          <w:szCs w:val="22"/>
        </w:rPr>
        <w:t xml:space="preserve">Por </w:t>
      </w:r>
      <w:r>
        <w:rPr>
          <w:rFonts w:cs="NewsGotT" w:ascii="Cambria" w:hAnsi="Cambria"/>
          <w:b/>
          <w:sz w:val="22"/>
          <w:szCs w:val="22"/>
        </w:rPr>
        <w:t>costes indirectos</w:t>
      </w:r>
      <w:r>
        <w:rPr>
          <w:rFonts w:cs="NewsGotT" w:ascii="Cambria" w:hAnsi="Cambria"/>
          <w:sz w:val="22"/>
          <w:szCs w:val="22"/>
        </w:rPr>
        <w:t>, el 30</w:t>
      </w:r>
      <w:r>
        <w:rPr>
          <w:rFonts w:cs="NewsGotT" w:ascii="Cambria" w:hAnsi="Cambria"/>
          <w:b/>
          <w:sz w:val="22"/>
          <w:szCs w:val="22"/>
        </w:rPr>
        <w:t>%</w:t>
      </w:r>
      <w:r>
        <w:rPr>
          <w:rFonts w:cs="NewsGotT" w:ascii="Cambria" w:hAnsi="Cambria"/>
          <w:sz w:val="22"/>
          <w:szCs w:val="22"/>
        </w:rPr>
        <w:t xml:space="preserve"> del presupuesto establecido por cada participante en la investigación clínica, resultado de la aplicación Por el Centro del coste de la investigación: </w:t>
      </w:r>
      <w:r>
        <w:rPr>
          <w:rFonts w:cs="NewsGotT" w:ascii="Cambria" w:hAnsi="Cambria"/>
          <w:bCs/>
          <w:sz w:val="22"/>
          <w:szCs w:val="22"/>
          <w:highlight w:val="lightGray"/>
        </w:rPr>
        <w:t>__________________</w:t>
      </w:r>
      <w:r>
        <w:rPr>
          <w:rFonts w:cs="NewsGotT" w:ascii="Cambria" w:hAnsi="Cambria"/>
          <w:sz w:val="22"/>
          <w:szCs w:val="22"/>
        </w:rPr>
        <w:t>euros por cada participante reclutado</w:t>
      </w:r>
      <w:r>
        <w:rPr>
          <w:rFonts w:cs="NewsGotT" w:ascii="Cambria" w:hAnsi="Cambria"/>
          <w:i/>
          <w:sz w:val="22"/>
          <w:szCs w:val="22"/>
        </w:rPr>
        <w:t xml:space="preserve"> (indíquese el importe en concepto de costes indirectos por cada participante en cifras)</w:t>
      </w:r>
      <w:r>
        <w:rPr>
          <w:rFonts w:cs="NewsGotT" w:ascii="Cambria" w:hAnsi="Cambria"/>
          <w:sz w:val="22"/>
          <w:szCs w:val="22"/>
        </w:rPr>
        <w:t xml:space="preserve">, lo que supone un total de </w:t>
      </w:r>
      <w:r>
        <w:rPr>
          <w:rFonts w:cs="NewsGotT" w:ascii="Cambria" w:hAnsi="Cambria"/>
          <w:bCs/>
          <w:sz w:val="22"/>
          <w:szCs w:val="22"/>
          <w:highlight w:val="lightGray"/>
        </w:rPr>
        <w:t>__________________</w:t>
      </w:r>
      <w:r>
        <w:rPr>
          <w:rFonts w:cs="NewsGotT" w:ascii="Cambria" w:hAnsi="Cambria"/>
          <w:sz w:val="22"/>
          <w:szCs w:val="22"/>
        </w:rPr>
        <w:t>euros</w:t>
      </w:r>
      <w:r>
        <w:rPr>
          <w:rFonts w:cs="NewsGotT" w:ascii="Cambria" w:hAnsi="Cambria"/>
          <w:i/>
          <w:sz w:val="22"/>
          <w:szCs w:val="22"/>
        </w:rPr>
        <w:t>(indíquese el importe total en concepto de costes indirectos en cifras)</w:t>
      </w:r>
      <w:r>
        <w:rPr>
          <w:rFonts w:cs="NewsGotT" w:ascii="Cambria" w:hAnsi="Cambria"/>
          <w:sz w:val="22"/>
          <w:szCs w:val="22"/>
        </w:rPr>
        <w:t>, correspondiente a la totalidad de los participantes que se prevé incluir en la investigación clínica. La cantidad resultante se empleará en actividades de apoyo a la investigación, desarrollo e innovación del Centro sanitario, preferentemente en soporte a la investigación clínica.</w:t>
      </w:r>
    </w:p>
    <w:p>
      <w:pPr>
        <w:pStyle w:val="Estilo"/>
        <w:tabs>
          <w:tab w:val="left" w:pos="709" w:leader="none"/>
        </w:tabs>
        <w:jc w:val="both"/>
        <w:rPr>
          <w:rFonts w:ascii="Cambria" w:hAnsi="Cambria" w:cs="NewsGotT"/>
          <w:sz w:val="22"/>
          <w:szCs w:val="22"/>
        </w:rPr>
      </w:pPr>
      <w:r>
        <w:rPr>
          <w:rFonts w:cs="NewsGotT" w:ascii="Cambria" w:hAnsi="Cambria"/>
          <w:sz w:val="22"/>
          <w:szCs w:val="22"/>
        </w:rPr>
      </w:r>
    </w:p>
    <w:p>
      <w:pPr>
        <w:pStyle w:val="Estilo"/>
        <w:numPr>
          <w:ilvl w:val="0"/>
          <w:numId w:val="2"/>
        </w:numPr>
        <w:tabs>
          <w:tab w:val="left" w:pos="709" w:leader="none"/>
        </w:tabs>
        <w:jc w:val="both"/>
        <w:rPr/>
      </w:pPr>
      <w:r>
        <w:rPr>
          <w:rFonts w:cs="NewsGotT" w:ascii="Cambria" w:hAnsi="Cambria"/>
          <w:sz w:val="22"/>
          <w:szCs w:val="22"/>
        </w:rPr>
        <w:t xml:space="preserve">Por </w:t>
      </w:r>
      <w:r>
        <w:rPr>
          <w:rFonts w:cs="NewsGotT" w:ascii="Cambria" w:hAnsi="Cambria"/>
          <w:b/>
          <w:sz w:val="22"/>
          <w:szCs w:val="22"/>
        </w:rPr>
        <w:t>compensación al equipo investigador</w:t>
      </w:r>
      <w:r>
        <w:rPr>
          <w:rFonts w:cs="NewsGotT" w:ascii="Cambria" w:hAnsi="Cambria"/>
          <w:sz w:val="22"/>
          <w:szCs w:val="22"/>
        </w:rPr>
        <w:t xml:space="preserve"> (investigadores/as principales y colaboradores/as que figuren en el protocolo de la investigación clínica), el 35% del presupuesto calculado por cada sujeto participante, </w:t>
      </w:r>
      <w:r>
        <w:rPr>
          <w:rFonts w:cs="NewsGotT" w:ascii="Cambria" w:hAnsi="Cambria"/>
          <w:bCs/>
          <w:sz w:val="22"/>
          <w:szCs w:val="22"/>
          <w:highlight w:val="lightGray"/>
        </w:rPr>
        <w:t>__________________</w:t>
      </w:r>
      <w:r>
        <w:rPr>
          <w:rFonts w:cs="NewsGotT" w:ascii="Cambria" w:hAnsi="Cambria"/>
          <w:sz w:val="22"/>
          <w:szCs w:val="22"/>
        </w:rPr>
        <w:t xml:space="preserve">euros por participante evaluable reclutado que finalice la investigación clínica según el protocolo </w:t>
      </w:r>
      <w:r>
        <w:rPr>
          <w:rFonts w:cs="NewsGotT" w:ascii="Cambria" w:hAnsi="Cambria"/>
          <w:i/>
          <w:sz w:val="22"/>
          <w:szCs w:val="22"/>
        </w:rPr>
        <w:t>(indíquese el importe en concepto de compensación al equipo investigador por cada participante en cifras)</w:t>
      </w:r>
      <w:r>
        <w:rPr>
          <w:rFonts w:cs="NewsGotT" w:ascii="Cambria" w:hAnsi="Cambria"/>
          <w:sz w:val="22"/>
          <w:szCs w:val="22"/>
        </w:rPr>
        <w:t xml:space="preserve">, lo que supone un total de </w:t>
      </w:r>
      <w:r>
        <w:rPr>
          <w:rFonts w:cs="NewsGotT" w:ascii="Cambria" w:hAnsi="Cambria"/>
          <w:bCs/>
          <w:sz w:val="22"/>
          <w:szCs w:val="22"/>
          <w:highlight w:val="lightGray"/>
        </w:rPr>
        <w:t>__________________</w:t>
      </w:r>
      <w:r>
        <w:rPr>
          <w:rFonts w:cs="NewsGotT" w:ascii="Cambria" w:hAnsi="Cambria"/>
          <w:sz w:val="22"/>
          <w:szCs w:val="22"/>
        </w:rPr>
        <w:t>euros</w:t>
      </w:r>
      <w:r>
        <w:rPr>
          <w:rFonts w:cs="NewsGotT" w:ascii="Cambria" w:hAnsi="Cambria"/>
          <w:i/>
          <w:sz w:val="22"/>
          <w:szCs w:val="22"/>
        </w:rPr>
        <w:t xml:space="preserve"> (indíquese el importe total en concepto de compensación al equipo investigador en cifras)</w:t>
      </w:r>
      <w:r>
        <w:rPr>
          <w:rFonts w:cs="NewsGotT" w:ascii="Cambria" w:hAnsi="Cambria"/>
          <w:sz w:val="22"/>
          <w:szCs w:val="22"/>
        </w:rPr>
        <w:t>, correspondiente a la totalidad de los participantes que se prevé incluir en la investigación clínica. La compensación correspondiente a los participantes que no completen la investigación se detalla en la memoria económica anexa al contrato.</w:t>
      </w:r>
    </w:p>
    <w:p>
      <w:pPr>
        <w:pStyle w:val="ListParagraph"/>
        <w:tabs>
          <w:tab w:val="left" w:pos="709" w:leader="none"/>
        </w:tabs>
        <w:suppressAutoHyphens w:val="true"/>
        <w:ind w:left="0" w:right="0" w:hanging="0"/>
        <w:rPr>
          <w:rFonts w:ascii="Cambria" w:hAnsi="Cambria" w:cs="NewsGotT"/>
          <w:b/>
          <w:b/>
          <w:sz w:val="22"/>
          <w:szCs w:val="22"/>
        </w:rPr>
      </w:pPr>
      <w:r>
        <w:rPr>
          <w:rFonts w:cs="NewsGotT" w:ascii="Cambria" w:hAnsi="Cambria"/>
          <w:b/>
          <w:sz w:val="22"/>
          <w:szCs w:val="22"/>
        </w:rPr>
      </w:r>
    </w:p>
    <w:p>
      <w:pPr>
        <w:pStyle w:val="Estilo"/>
        <w:numPr>
          <w:ilvl w:val="0"/>
          <w:numId w:val="2"/>
        </w:numPr>
        <w:tabs>
          <w:tab w:val="left" w:pos="-664" w:leader="none"/>
          <w:tab w:val="left" w:pos="709" w:leader="none"/>
        </w:tabs>
        <w:jc w:val="both"/>
        <w:rPr/>
      </w:pPr>
      <w:r>
        <w:rPr>
          <w:rFonts w:cs="NewsGotT" w:ascii="Cambria" w:hAnsi="Cambria"/>
          <w:sz w:val="22"/>
          <w:szCs w:val="22"/>
        </w:rPr>
        <w:t xml:space="preserve">Para </w:t>
      </w:r>
      <w:r>
        <w:rPr>
          <w:rFonts w:cs="NewsGotT" w:ascii="Cambria" w:hAnsi="Cambria"/>
          <w:b/>
          <w:sz w:val="22"/>
          <w:szCs w:val="22"/>
        </w:rPr>
        <w:t>fomento de la I+D+i</w:t>
      </w:r>
      <w:r>
        <w:rPr>
          <w:rFonts w:cs="NewsGotT" w:ascii="Cambria" w:hAnsi="Cambria"/>
          <w:sz w:val="22"/>
          <w:szCs w:val="22"/>
        </w:rPr>
        <w:t xml:space="preserve"> (será aplicado por la dirección del/de los Centro/s conforme a los objetivos establecidos dentro del contrato programa o en los correspondientes acuerdos de gestión de las unidades de gestión clínica e irá orientado al fomento de la I+D+i de las unidades de gestión clínica o servicios en el que los/las investigadores/as desarrollen la investigación clínica), el 35% del presupuesto calculado por cada sujeto participante </w:t>
      </w:r>
      <w:r>
        <w:rPr>
          <w:rFonts w:cs="NewsGotT" w:ascii="Cambria" w:hAnsi="Cambria"/>
          <w:bCs/>
          <w:sz w:val="22"/>
          <w:szCs w:val="22"/>
          <w:highlight w:val="lightGray"/>
        </w:rPr>
        <w:t>__________________</w:t>
      </w:r>
      <w:r>
        <w:rPr>
          <w:rFonts w:cs="NewsGotT" w:ascii="Cambria" w:hAnsi="Cambria"/>
          <w:sz w:val="22"/>
          <w:szCs w:val="22"/>
        </w:rPr>
        <w:t xml:space="preserve"> euros </w:t>
      </w:r>
      <w:r>
        <w:rPr>
          <w:rFonts w:cs="NewsGotT" w:ascii="Cambria" w:hAnsi="Cambria"/>
          <w:i/>
          <w:sz w:val="22"/>
          <w:szCs w:val="22"/>
        </w:rPr>
        <w:t xml:space="preserve">(indíquese el importe en concepto de fomento de la I+D+i por cada participante en cifras) </w:t>
      </w:r>
      <w:r>
        <w:rPr>
          <w:rFonts w:cs="NewsGotT" w:ascii="Cambria" w:hAnsi="Cambria"/>
          <w:sz w:val="22"/>
          <w:szCs w:val="22"/>
        </w:rPr>
        <w:t xml:space="preserve">por participante evaluable reclutado que finalice la investigación clínica según el protocolo, lo que supone un total de </w:t>
      </w:r>
      <w:r>
        <w:rPr>
          <w:rFonts w:cs="NewsGotT" w:ascii="Cambria" w:hAnsi="Cambria"/>
          <w:bCs/>
          <w:sz w:val="22"/>
          <w:szCs w:val="22"/>
          <w:highlight w:val="lightGray"/>
        </w:rPr>
        <w:t>__________________</w:t>
      </w:r>
      <w:r>
        <w:rPr>
          <w:rFonts w:cs="NewsGotT" w:ascii="Cambria" w:hAnsi="Cambria"/>
          <w:sz w:val="22"/>
          <w:szCs w:val="22"/>
        </w:rPr>
        <w:t xml:space="preserve"> euros</w:t>
      </w:r>
      <w:r>
        <w:rPr>
          <w:rFonts w:cs="NewsGotT" w:ascii="Cambria" w:hAnsi="Cambria"/>
          <w:i/>
          <w:sz w:val="22"/>
          <w:szCs w:val="22"/>
        </w:rPr>
        <w:t xml:space="preserve"> (indíquese el importe total en concepto de fomento de la I+D+i en cifras)</w:t>
      </w:r>
      <w:r>
        <w:rPr>
          <w:rFonts w:cs="NewsGotT" w:ascii="Cambria" w:hAnsi="Cambria"/>
          <w:sz w:val="22"/>
          <w:szCs w:val="22"/>
        </w:rPr>
        <w:t>, correspondiente a la totalidad de los participantes que se prevé incluir en la investigación clínica. La compensación correspondiente a los participantes que no completen la investigación se detalla en la memoria económica anexa al contrato.</w:t>
      </w:r>
    </w:p>
    <w:p>
      <w:pPr>
        <w:pStyle w:val="Estilo"/>
        <w:tabs>
          <w:tab w:val="left" w:pos="-664" w:leader="none"/>
          <w:tab w:val="left" w:pos="709" w:leader="none"/>
        </w:tabs>
        <w:ind w:left="720" w:right="0" w:hanging="0"/>
        <w:jc w:val="both"/>
        <w:rPr>
          <w:rFonts w:ascii="NewsGotT" w:hAnsi="NewsGotT" w:cs="NewsGotT"/>
          <w:sz w:val="22"/>
          <w:szCs w:val="22"/>
        </w:rPr>
      </w:pPr>
      <w:r>
        <w:rPr>
          <w:rFonts w:cs="NewsGotT" w:ascii="NewsGotT" w:hAnsi="NewsGotT"/>
          <w:sz w:val="22"/>
          <w:szCs w:val="22"/>
        </w:rPr>
      </w:r>
    </w:p>
    <w:p>
      <w:pPr>
        <w:pStyle w:val="Estilo"/>
        <w:numPr>
          <w:ilvl w:val="0"/>
          <w:numId w:val="2"/>
        </w:numPr>
        <w:jc w:val="both"/>
        <w:rPr/>
      </w:pPr>
      <w:r>
        <w:rPr>
          <w:rFonts w:cs="NewsGotT" w:ascii="Cambria" w:hAnsi="Cambria"/>
          <w:sz w:val="22"/>
          <w:szCs w:val="22"/>
        </w:rPr>
        <w:t xml:space="preserve">Todos los costes serán abonados a la Entidad Gestora de I+D+i, mediante transferencia a la </w:t>
      </w:r>
      <w:r>
        <w:rPr>
          <w:rFonts w:cs="Book Antiqua" w:ascii="Cambria" w:hAnsi="Cambria"/>
          <w:color w:val="000000"/>
          <w:sz w:val="22"/>
          <w:szCs w:val="22"/>
          <w:lang w:val="es-ES" w:eastAsia="es-ES"/>
        </w:rPr>
        <w:t>CCC 0128 5400 5901 0000 2031  IBAN: ES61 0128 5400 5901 0000 2031  BIC/SWIFT: BKBKESMMXXX</w:t>
      </w:r>
      <w:r>
        <w:rPr>
          <w:rFonts w:cs="NewsGotT" w:ascii="Cambria" w:hAnsi="Cambria"/>
          <w:sz w:val="22"/>
          <w:szCs w:val="22"/>
        </w:rPr>
        <w:t>, cuyo titular es la Entidad Gestora, que les dará el destino establecido en el presente contrato.</w:t>
      </w:r>
    </w:p>
    <w:p>
      <w:pPr>
        <w:pStyle w:val="Estilo"/>
        <w:ind w:left="720" w:right="0" w:hanging="0"/>
        <w:jc w:val="both"/>
        <w:rPr>
          <w:rFonts w:cs="NewsGotT"/>
        </w:rPr>
      </w:pPr>
      <w:r>
        <w:rPr>
          <w:rFonts w:cs="NewsGotT"/>
        </w:rPr>
      </w:r>
    </w:p>
    <w:p>
      <w:pPr>
        <w:pStyle w:val="Estilo"/>
        <w:numPr>
          <w:ilvl w:val="0"/>
          <w:numId w:val="2"/>
        </w:numPr>
        <w:jc w:val="both"/>
        <w:rPr/>
      </w:pPr>
      <w:r>
        <w:rPr>
          <w:rFonts w:cs="NewsGotT" w:ascii="Cambria" w:hAnsi="Cambria"/>
          <w:sz w:val="22"/>
          <w:szCs w:val="22"/>
        </w:rPr>
        <w:t>Los costes de gestión administrativa serán abonados por el Promotor a la firma del presente contrato, y sin que en ningún caso sean susceptible de devolución. El resto de los pagos se abonarán conforme al calendario de ejecución de la investigación clínica, en liquidaciones trimestrales, previa emisión de las correspondientes facturas. Las cantidades será abonadas en el plazo máximo de tres meses desde la fecha del envío de las facturas. La Entidad Gestora les dará el destino oportuno, según lo establecido en el presente contrato. Transcurrido dicho plazo sin que se produzca el abono, se podrán reclamar al Promotor los intereses correspondientes.</w:t>
      </w:r>
      <w:r>
        <w:rPr>
          <w:rFonts w:cs="NewsGotT" w:ascii="NewsGotT" w:hAnsi="NewsGotT"/>
          <w:sz w:val="22"/>
          <w:szCs w:val="22"/>
        </w:rPr>
        <w:t xml:space="preserve"> </w:t>
      </w:r>
      <w:r>
        <w:rPr>
          <w:rFonts w:cs="NewsGotT" w:ascii="Cambria" w:hAnsi="Cambria"/>
          <w:sz w:val="22"/>
          <w:szCs w:val="22"/>
        </w:rPr>
        <w:t>A tales efectos, el Promotor comunicará formalmente a la Entidad Gestora I+D+i la evolución de la investigación clínica, el número de participantes que se vayan reclutando y, por tanto, las cantidades a facturar. La información suministrada por el Promotor habrá de coincidir con el precitado calendario de ejecución de la investigación clínica.</w:t>
      </w:r>
    </w:p>
    <w:p>
      <w:pPr>
        <w:pStyle w:val="Estilo"/>
        <w:ind w:left="0" w:right="5" w:hanging="0"/>
        <w:jc w:val="both"/>
        <w:rPr>
          <w:rFonts w:ascii="Cambria" w:hAnsi="Cambria" w:cs="NewsGotT"/>
          <w:sz w:val="22"/>
          <w:szCs w:val="22"/>
        </w:rPr>
      </w:pPr>
      <w:r>
        <w:rPr>
          <w:rFonts w:cs="NewsGotT" w:ascii="Cambria" w:hAnsi="Cambria"/>
          <w:sz w:val="22"/>
          <w:szCs w:val="22"/>
        </w:rPr>
      </w:r>
    </w:p>
    <w:p>
      <w:pPr>
        <w:pStyle w:val="Estilo"/>
        <w:ind w:left="0" w:right="5" w:hanging="0"/>
        <w:jc w:val="both"/>
        <w:rPr>
          <w:rFonts w:ascii="Cambria" w:hAnsi="Cambria" w:cs="NewsGotT"/>
          <w:b/>
          <w:b/>
          <w:sz w:val="22"/>
          <w:szCs w:val="22"/>
        </w:rPr>
      </w:pPr>
      <w:r>
        <w:rPr>
          <w:rFonts w:cs="NewsGotT" w:ascii="Cambria" w:hAnsi="Cambria"/>
          <w:b/>
          <w:sz w:val="22"/>
          <w:szCs w:val="22"/>
        </w:rPr>
        <w:t>QUINTA.-VIGENCIA DEL CONTRATO Y EFICACIA</w:t>
      </w:r>
    </w:p>
    <w:p>
      <w:pPr>
        <w:pStyle w:val="Estilo"/>
        <w:jc w:val="both"/>
        <w:rPr>
          <w:rFonts w:ascii="Cambria" w:hAnsi="Cambria" w:cs="NewsGotT"/>
          <w:sz w:val="22"/>
          <w:szCs w:val="22"/>
        </w:rPr>
      </w:pPr>
      <w:r>
        <w:rPr>
          <w:rFonts w:cs="NewsGotT" w:ascii="Cambria" w:hAnsi="Cambria"/>
          <w:sz w:val="22"/>
          <w:szCs w:val="22"/>
        </w:rPr>
      </w:r>
    </w:p>
    <w:p>
      <w:pPr>
        <w:pStyle w:val="Estilo"/>
        <w:jc w:val="both"/>
        <w:rPr>
          <w:rFonts w:ascii="Cambria" w:hAnsi="Cambria" w:cs="NewsGotT"/>
          <w:sz w:val="22"/>
          <w:szCs w:val="22"/>
        </w:rPr>
      </w:pPr>
      <w:r>
        <w:rPr>
          <w:rFonts w:cs="NewsGotT" w:ascii="Cambria" w:hAnsi="Cambria"/>
          <w:sz w:val="22"/>
          <w:szCs w:val="22"/>
        </w:rPr>
        <w:t>El contrato tendrá efectos desde la fecha de la firma del mismo y estará vigente hasta la finalización de la investigación clínica, sin perjuicio de aquellas obligaciones contraídas por las partes que pudieran seguir en vigor tras la finalización del mismo o tras la resolución anticipada del contrato, prevista en la cláusula decimosexta.</w:t>
      </w:r>
    </w:p>
    <w:p>
      <w:pPr>
        <w:pStyle w:val="Estilo"/>
        <w:ind w:left="0" w:right="1" w:hanging="0"/>
        <w:jc w:val="both"/>
        <w:rPr>
          <w:rFonts w:ascii="Cambria" w:hAnsi="Cambria" w:cs="NewsGotT"/>
          <w:sz w:val="22"/>
          <w:szCs w:val="22"/>
        </w:rPr>
      </w:pPr>
      <w:r>
        <w:rPr>
          <w:rFonts w:cs="NewsGotT" w:ascii="Cambria" w:hAnsi="Cambria"/>
          <w:sz w:val="22"/>
          <w:szCs w:val="22"/>
        </w:rPr>
      </w:r>
    </w:p>
    <w:p>
      <w:pPr>
        <w:pStyle w:val="Estilo"/>
        <w:ind w:left="0" w:right="1" w:hanging="0"/>
        <w:jc w:val="both"/>
        <w:rPr>
          <w:rFonts w:ascii="Cambria" w:hAnsi="Cambria" w:cs="NewsGotT"/>
          <w:sz w:val="22"/>
          <w:szCs w:val="22"/>
        </w:rPr>
      </w:pPr>
      <w:r>
        <w:rPr>
          <w:rFonts w:cs="NewsGotT" w:ascii="Cambria" w:hAnsi="Cambria"/>
          <w:sz w:val="22"/>
          <w:szCs w:val="22"/>
        </w:rPr>
        <w:t>En todo caso, seguirán vigentes las obligaciones económicas derivadas de la realización de la investigación clínica que se hubiesen devengado a la fecha de finalización del contrato, así como las obligaciones de protección de datos de carácter personal y de confidencialidad de la información facilitada para la realización de la investigación clínica y de la obtenida durante su realización, así como cualquier otra obligación que emane del desarrollo de la investigación.</w:t>
      </w:r>
    </w:p>
    <w:p>
      <w:pPr>
        <w:pStyle w:val="Estilo"/>
        <w:ind w:left="0" w:right="1" w:hanging="0"/>
        <w:jc w:val="both"/>
        <w:rPr>
          <w:rFonts w:ascii="Cambria" w:hAnsi="Cambria" w:cs="NewsGotT"/>
          <w:sz w:val="22"/>
          <w:szCs w:val="22"/>
        </w:rPr>
      </w:pPr>
      <w:r>
        <w:rPr>
          <w:rFonts w:cs="NewsGotT" w:ascii="Cambria" w:hAnsi="Cambria"/>
          <w:sz w:val="22"/>
          <w:szCs w:val="22"/>
        </w:rPr>
      </w:r>
    </w:p>
    <w:p>
      <w:pPr>
        <w:pStyle w:val="Normal"/>
        <w:jc w:val="both"/>
        <w:rPr/>
      </w:pPr>
      <w:r>
        <w:rPr>
          <w:rFonts w:cs="NewsGotT" w:ascii="Cambria" w:hAnsi="Cambria"/>
          <w:sz w:val="22"/>
          <w:szCs w:val="22"/>
        </w:rPr>
        <w:t xml:space="preserve">No obstante lo dispuesto en el párrafo primero, la eficacia del presente contrato queda condicionada a la obtención de la autorización de la Agencia Española de Medicamentos y Productos Sanitarios (si aplica) y del dictamen favorable del Comité de Ética de la Investigación con medicamentos </w:t>
      </w:r>
      <w:r>
        <w:rPr>
          <w:rFonts w:cs="NewsGotT" w:ascii="Cambria" w:hAnsi="Cambria"/>
          <w:bCs/>
          <w:sz w:val="22"/>
          <w:szCs w:val="22"/>
          <w:highlight w:val="lightGray"/>
        </w:rPr>
        <w:t>____________________________</w:t>
      </w:r>
      <w:r>
        <w:rPr>
          <w:rFonts w:cs="NewsGotT" w:ascii="Cambria" w:hAnsi="Cambria"/>
          <w:i/>
          <w:sz w:val="22"/>
          <w:szCs w:val="22"/>
        </w:rPr>
        <w:t xml:space="preserve"> (denominación, provincia y Comunidad Autónoma del Comité)</w:t>
      </w:r>
      <w:r>
        <w:rPr>
          <w:rFonts w:cs="NewsGotT" w:ascii="Cambria" w:hAnsi="Cambria"/>
          <w:sz w:val="22"/>
          <w:szCs w:val="22"/>
        </w:rPr>
        <w:t>, debiendo el Promotor enviar dicha documentación a la Entidad Gestora.</w:t>
      </w:r>
    </w:p>
    <w:p>
      <w:pPr>
        <w:pStyle w:val="Normal"/>
        <w:jc w:val="both"/>
        <w:rPr>
          <w:rFonts w:ascii="Cambria" w:hAnsi="Cambria" w:cs="NewsGotT"/>
          <w:sz w:val="22"/>
          <w:szCs w:val="22"/>
        </w:rPr>
      </w:pPr>
      <w:r>
        <w:rPr>
          <w:rFonts w:cs="NewsGotT" w:ascii="Cambria" w:hAnsi="Cambria"/>
          <w:sz w:val="22"/>
          <w:szCs w:val="22"/>
        </w:rPr>
      </w:r>
    </w:p>
    <w:p>
      <w:pPr>
        <w:pStyle w:val="Estilo"/>
        <w:ind w:left="0" w:right="5" w:hanging="0"/>
        <w:jc w:val="both"/>
        <w:rPr>
          <w:rFonts w:ascii="Cambria" w:hAnsi="Cambria" w:cs="NewsGotT"/>
          <w:b/>
          <w:b/>
          <w:sz w:val="22"/>
          <w:szCs w:val="22"/>
        </w:rPr>
      </w:pPr>
      <w:r>
        <w:rPr>
          <w:rFonts w:cs="NewsGotT" w:ascii="Cambria" w:hAnsi="Cambria"/>
          <w:b/>
          <w:sz w:val="22"/>
          <w:szCs w:val="22"/>
        </w:rPr>
        <w:t>SEXTA.-MODIFICACIONES</w:t>
      </w:r>
    </w:p>
    <w:p>
      <w:pPr>
        <w:pStyle w:val="Estilo"/>
        <w:ind w:left="0" w:right="5" w:hanging="0"/>
        <w:jc w:val="both"/>
        <w:rPr>
          <w:rFonts w:ascii="Cambria" w:hAnsi="Cambria" w:cs="NewsGotT"/>
          <w:sz w:val="22"/>
          <w:szCs w:val="22"/>
        </w:rPr>
      </w:pPr>
      <w:r>
        <w:rPr>
          <w:rFonts w:cs="NewsGotT" w:ascii="Cambria" w:hAnsi="Cambria"/>
          <w:sz w:val="22"/>
          <w:szCs w:val="22"/>
        </w:rPr>
      </w:r>
    </w:p>
    <w:p>
      <w:pPr>
        <w:pStyle w:val="Estilo"/>
        <w:ind w:left="0" w:right="11" w:hanging="0"/>
        <w:jc w:val="both"/>
        <w:rPr>
          <w:rFonts w:ascii="Cambria" w:hAnsi="Cambria" w:cs="NewsGotT"/>
          <w:sz w:val="22"/>
          <w:szCs w:val="22"/>
        </w:rPr>
      </w:pPr>
      <w:r>
        <w:rPr>
          <w:rFonts w:cs="NewsGotT" w:ascii="Cambria" w:hAnsi="Cambria"/>
          <w:sz w:val="22"/>
          <w:szCs w:val="22"/>
        </w:rPr>
        <w:t>En el caso de que, tras la firma del presente contrato se produjera un cambio en la figura del Promotor, se rescindirá el mismo y se firmará un nuevo contrato con la persona física o jurídica que ocupe el rol de Promotor, excepto si se produjera una fusión o absorción empresarial y como resultado de la misma la entidad resultante asuma los derechos y las obligaciones de la anterior, o si el rol de Promotor lo asumiera una empresa del mismo grupo.</w:t>
      </w:r>
    </w:p>
    <w:p>
      <w:pPr>
        <w:pStyle w:val="Estilo"/>
        <w:ind w:left="0" w:right="11" w:hanging="0"/>
        <w:jc w:val="both"/>
        <w:rPr>
          <w:rFonts w:ascii="Cambria" w:hAnsi="Cambria" w:cs="NewsGotT"/>
          <w:sz w:val="22"/>
          <w:szCs w:val="22"/>
        </w:rPr>
      </w:pPr>
      <w:r>
        <w:rPr>
          <w:rFonts w:cs="NewsGotT" w:ascii="Cambria" w:hAnsi="Cambria"/>
          <w:sz w:val="22"/>
          <w:szCs w:val="22"/>
        </w:rPr>
      </w:r>
    </w:p>
    <w:p>
      <w:pPr>
        <w:pStyle w:val="Estilo"/>
        <w:ind w:left="0" w:right="11" w:hanging="0"/>
        <w:jc w:val="both"/>
        <w:rPr>
          <w:rFonts w:ascii="Cambria" w:hAnsi="Cambria" w:cs="NewsGotT"/>
          <w:sz w:val="22"/>
          <w:szCs w:val="22"/>
        </w:rPr>
      </w:pPr>
      <w:r>
        <w:rPr>
          <w:rFonts w:cs="NewsGotT" w:ascii="Cambria" w:hAnsi="Cambria"/>
          <w:sz w:val="22"/>
          <w:szCs w:val="22"/>
        </w:rPr>
        <w:t>En los casos indicados anteriormente, el Promotor comunicará la necesidad de proceder al cambio, para que los centros y las entidades gestoras tengan conocimiento de tal circunstancia, y poder proceder a las gestiones necesarias a la mayor brevedad posible.</w:t>
      </w:r>
    </w:p>
    <w:p>
      <w:pPr>
        <w:pStyle w:val="Estilo"/>
        <w:ind w:left="0" w:right="11" w:hanging="0"/>
        <w:jc w:val="both"/>
        <w:rPr>
          <w:rFonts w:ascii="Cambria" w:hAnsi="Cambria" w:cs="NewsGotT"/>
          <w:sz w:val="22"/>
          <w:szCs w:val="22"/>
        </w:rPr>
      </w:pPr>
      <w:r>
        <w:rPr>
          <w:rFonts w:cs="NewsGotT" w:ascii="Cambria" w:hAnsi="Cambria"/>
          <w:sz w:val="22"/>
          <w:szCs w:val="22"/>
        </w:rPr>
      </w:r>
    </w:p>
    <w:p>
      <w:pPr>
        <w:pStyle w:val="Estilo"/>
        <w:ind w:left="0" w:right="11" w:hanging="0"/>
        <w:jc w:val="both"/>
        <w:rPr/>
      </w:pPr>
      <w:r>
        <w:rPr>
          <w:rFonts w:cs="NewsGotT" w:ascii="Cambria" w:hAnsi="Cambria"/>
          <w:sz w:val="22"/>
          <w:szCs w:val="22"/>
        </w:rPr>
        <w:t>Si, por el contrario, se produjera un cambio de los colaboradores, del monitor o de la empresa que, en su caso, pudiera estar encargada de la ejecución y gestión del mismo, o cualquier otra circunstancia que no implicara repercusiones económicas, se comunicará de forma fehaciente a los órganos competentes, así como al Centro y a la Entidad Gestora, no siendo necesaria la formalización de cláusula o documento adicional al presente contrato. La modificación de la persona del Investigador Principal conllevará la modificación, mediante adenda, del contrato y sólo podrá efectuarse si se ha autorizado previamente.</w:t>
      </w:r>
    </w:p>
    <w:p>
      <w:pPr>
        <w:pStyle w:val="Estilo"/>
        <w:ind w:left="0" w:right="11" w:hanging="0"/>
        <w:jc w:val="both"/>
        <w:rPr>
          <w:rFonts w:ascii="Cambria" w:hAnsi="Cambria" w:cs="NewsGotT"/>
          <w:sz w:val="22"/>
          <w:szCs w:val="22"/>
        </w:rPr>
      </w:pPr>
      <w:r>
        <w:rPr>
          <w:rFonts w:cs="NewsGotT" w:ascii="Cambria" w:hAnsi="Cambria"/>
          <w:sz w:val="22"/>
          <w:szCs w:val="22"/>
        </w:rPr>
      </w:r>
    </w:p>
    <w:p>
      <w:pPr>
        <w:pStyle w:val="Estilo"/>
        <w:ind w:left="0" w:right="5" w:hanging="0"/>
        <w:jc w:val="both"/>
        <w:rPr>
          <w:rFonts w:ascii="Cambria" w:hAnsi="Cambria" w:cs="NewsGotT"/>
          <w:sz w:val="22"/>
          <w:szCs w:val="22"/>
        </w:rPr>
      </w:pPr>
      <w:r>
        <w:rPr>
          <w:rFonts w:cs="NewsGotT" w:ascii="Cambria" w:hAnsi="Cambria"/>
          <w:sz w:val="22"/>
          <w:szCs w:val="22"/>
        </w:rPr>
        <w:t>Cualquier variación en el número de participantes y cualesquiera otras circunstancias que conlleven repercusiones económicas se comunicará de forma fehaciente a los órganos competentes. En estos supuestos se cumplimentará el modelo oficial de memoria económica, en la que se reflejarán los conceptos e importes correspondientes, que se anexará al cuerpo del contrato y a la memoria firmada con anterioridad, formando parte inescindible del contrato. Dicha memoria económica actualizada no sustituirá a la anterior, sino que la complementará.</w:t>
      </w:r>
    </w:p>
    <w:p>
      <w:pPr>
        <w:pStyle w:val="Estilo"/>
        <w:ind w:left="0" w:right="1" w:hanging="0"/>
        <w:jc w:val="both"/>
        <w:rPr>
          <w:rFonts w:ascii="Cambria" w:hAnsi="Cambria" w:cs="NewsGotT"/>
          <w:b/>
          <w:b/>
          <w:sz w:val="22"/>
          <w:szCs w:val="22"/>
        </w:rPr>
      </w:pPr>
      <w:r>
        <w:rPr>
          <w:rFonts w:cs="NewsGotT" w:ascii="Cambria" w:hAnsi="Cambria"/>
          <w:b/>
          <w:sz w:val="22"/>
          <w:szCs w:val="22"/>
        </w:rPr>
      </w:r>
    </w:p>
    <w:p>
      <w:pPr>
        <w:pStyle w:val="Estilo"/>
        <w:ind w:left="0" w:right="1" w:hanging="0"/>
        <w:jc w:val="both"/>
        <w:rPr>
          <w:rFonts w:ascii="Cambria" w:hAnsi="Cambria" w:cs="NewsGotT"/>
          <w:b/>
          <w:b/>
          <w:sz w:val="22"/>
          <w:szCs w:val="22"/>
        </w:rPr>
      </w:pPr>
      <w:r>
        <w:rPr>
          <w:rFonts w:cs="NewsGotT" w:ascii="Cambria" w:hAnsi="Cambria"/>
          <w:b/>
          <w:sz w:val="22"/>
          <w:szCs w:val="22"/>
        </w:rPr>
      </w:r>
    </w:p>
    <w:p>
      <w:pPr>
        <w:pStyle w:val="Estilo"/>
        <w:ind w:left="0" w:right="1" w:hanging="0"/>
        <w:jc w:val="both"/>
        <w:rPr>
          <w:rFonts w:ascii="Cambria" w:hAnsi="Cambria" w:cs="NewsGotT"/>
          <w:b/>
          <w:b/>
          <w:sz w:val="22"/>
          <w:szCs w:val="22"/>
        </w:rPr>
      </w:pPr>
      <w:r>
        <w:rPr>
          <w:rFonts w:cs="NewsGotT" w:ascii="Cambria" w:hAnsi="Cambria"/>
          <w:b/>
          <w:sz w:val="22"/>
          <w:szCs w:val="22"/>
        </w:rPr>
      </w:r>
    </w:p>
    <w:p>
      <w:pPr>
        <w:pStyle w:val="Estilo"/>
        <w:ind w:left="0" w:right="1" w:hanging="0"/>
        <w:jc w:val="both"/>
        <w:rPr>
          <w:rFonts w:ascii="Cambria" w:hAnsi="Cambria" w:cs="NewsGotT"/>
          <w:b/>
          <w:b/>
          <w:sz w:val="22"/>
          <w:szCs w:val="22"/>
        </w:rPr>
      </w:pPr>
      <w:r>
        <w:rPr>
          <w:rFonts w:cs="NewsGotT" w:ascii="Cambria" w:hAnsi="Cambria"/>
          <w:b/>
          <w:sz w:val="22"/>
          <w:szCs w:val="22"/>
        </w:rPr>
        <w:t>SÉPTIMA.- EQUIPAMIENTO SUMINISTRADO POR EL PROMOTOR</w:t>
      </w:r>
    </w:p>
    <w:p>
      <w:pPr>
        <w:pStyle w:val="Normal"/>
        <w:jc w:val="both"/>
        <w:rPr>
          <w:rFonts w:ascii="Cambria" w:hAnsi="Cambria" w:cs="NewsGotT"/>
          <w:sz w:val="22"/>
          <w:szCs w:val="22"/>
        </w:rPr>
      </w:pPr>
      <w:r>
        <w:rPr>
          <w:rFonts w:cs="NewsGotT" w:ascii="Cambria" w:hAnsi="Cambria"/>
          <w:sz w:val="22"/>
          <w:szCs w:val="22"/>
        </w:rPr>
      </w:r>
    </w:p>
    <w:p>
      <w:pPr>
        <w:pStyle w:val="Normal"/>
        <w:jc w:val="both"/>
        <w:rPr>
          <w:rFonts w:ascii="Cambria" w:hAnsi="Cambria" w:cs="NewsGotT"/>
          <w:sz w:val="22"/>
          <w:szCs w:val="22"/>
        </w:rPr>
      </w:pPr>
      <w:r>
        <w:rPr>
          <w:rFonts w:cs="NewsGotT" w:ascii="Cambria" w:hAnsi="Cambria"/>
          <w:sz w:val="22"/>
          <w:szCs w:val="22"/>
        </w:rPr>
        <w:t>Todo equipamiento suministrado por el Promotor para el desarrollo de la investigación clínica será cedido en uso al Centro, que lo utilizará exclusivamente para la realización de la citada investigación clínica y será identificado de forma que se distinga del equipamiento del propio Centro. El Promotor responderá de los gastos de instalación, mantenimiento, calibración, formación del personal, en su caso, y cualquier otro gasto relacionado con la cesión del equipo, mientras dure la investigación clínica, así como, en su caso, de los gastos derivados de la retirada del equipo.</w:t>
      </w:r>
    </w:p>
    <w:p>
      <w:pPr>
        <w:pStyle w:val="Normal"/>
        <w:jc w:val="both"/>
        <w:rPr>
          <w:rFonts w:ascii="Cambria" w:hAnsi="Cambria" w:cs="NewsGotT"/>
          <w:sz w:val="22"/>
          <w:szCs w:val="22"/>
        </w:rPr>
      </w:pPr>
      <w:r>
        <w:rPr>
          <w:rFonts w:cs="NewsGotT" w:ascii="Cambria" w:hAnsi="Cambria"/>
          <w:sz w:val="22"/>
          <w:szCs w:val="22"/>
        </w:rPr>
      </w:r>
    </w:p>
    <w:p>
      <w:pPr>
        <w:pStyle w:val="Normal"/>
        <w:jc w:val="both"/>
        <w:rPr>
          <w:rFonts w:ascii="Cambria" w:hAnsi="Cambria" w:cs="NewsGotT"/>
          <w:sz w:val="22"/>
          <w:szCs w:val="22"/>
        </w:rPr>
      </w:pPr>
      <w:r>
        <w:rPr>
          <w:rFonts w:cs="NewsGotT" w:ascii="Cambria" w:hAnsi="Cambria"/>
          <w:sz w:val="22"/>
          <w:szCs w:val="22"/>
        </w:rPr>
        <w:t>A tal efecto se firmará el correspondiente acuerdo de cesión de equipamiento.</w:t>
      </w:r>
    </w:p>
    <w:p>
      <w:pPr>
        <w:pStyle w:val="Estilo"/>
        <w:ind w:left="0" w:right="5" w:hanging="0"/>
        <w:jc w:val="both"/>
        <w:rPr>
          <w:rFonts w:ascii="Cambria" w:hAnsi="Cambria" w:cs="NewsGotT"/>
          <w:b/>
          <w:b/>
          <w:sz w:val="22"/>
          <w:szCs w:val="22"/>
        </w:rPr>
      </w:pPr>
      <w:r>
        <w:rPr>
          <w:rFonts w:cs="NewsGotT" w:ascii="Cambria" w:hAnsi="Cambria"/>
          <w:b/>
          <w:sz w:val="22"/>
          <w:szCs w:val="22"/>
        </w:rPr>
      </w:r>
    </w:p>
    <w:p>
      <w:pPr>
        <w:pStyle w:val="Normal"/>
        <w:jc w:val="both"/>
        <w:rPr>
          <w:rFonts w:ascii="Cambria" w:hAnsi="Cambria" w:cs="NewsGotT"/>
          <w:sz w:val="22"/>
          <w:szCs w:val="22"/>
        </w:rPr>
      </w:pPr>
      <w:r>
        <w:rPr>
          <w:rFonts w:cs="NewsGotT" w:ascii="Cambria" w:hAnsi="Cambria"/>
          <w:sz w:val="22"/>
          <w:szCs w:val="22"/>
        </w:rPr>
        <w:t>El Promotor se compromete, una vez finalizado el presente contrato, a retirar el equipamiento o a cederlo de manera indefinida, comunicándolo al Centro o a la Entidad Gestora, para llevar a cabo las acciones necesarias.</w:t>
      </w:r>
    </w:p>
    <w:p>
      <w:pPr>
        <w:pStyle w:val="Estilo"/>
        <w:ind w:left="0" w:right="1" w:hanging="0"/>
        <w:jc w:val="both"/>
        <w:rPr>
          <w:rFonts w:ascii="Cambria" w:hAnsi="Cambria" w:cs="NewsGotT"/>
          <w:b/>
          <w:b/>
          <w:sz w:val="22"/>
          <w:szCs w:val="22"/>
        </w:rPr>
      </w:pPr>
      <w:r>
        <w:rPr>
          <w:rFonts w:cs="NewsGotT" w:ascii="Cambria" w:hAnsi="Cambria"/>
          <w:b/>
          <w:sz w:val="22"/>
          <w:szCs w:val="22"/>
        </w:rPr>
      </w:r>
    </w:p>
    <w:p>
      <w:pPr>
        <w:pStyle w:val="Estilo"/>
        <w:ind w:left="0" w:right="15" w:hanging="0"/>
        <w:jc w:val="both"/>
        <w:rPr>
          <w:rFonts w:ascii="Cambria" w:hAnsi="Cambria" w:cs="NewsGotT"/>
          <w:b/>
          <w:b/>
          <w:sz w:val="22"/>
          <w:szCs w:val="22"/>
        </w:rPr>
      </w:pPr>
      <w:r>
        <w:rPr>
          <w:rFonts w:cs="NewsGotT" w:ascii="Cambria" w:hAnsi="Cambria"/>
          <w:b/>
          <w:sz w:val="22"/>
          <w:szCs w:val="22"/>
        </w:rPr>
        <w:t>OCTAVA.- ACCESOS DEL MONITOR</w:t>
      </w:r>
    </w:p>
    <w:p>
      <w:pPr>
        <w:pStyle w:val="Estilo"/>
        <w:ind w:left="0" w:right="15" w:hanging="0"/>
        <w:jc w:val="both"/>
        <w:rPr>
          <w:rFonts w:ascii="Cambria" w:hAnsi="Cambria" w:cs="NewsGotT"/>
          <w:b/>
          <w:b/>
          <w:sz w:val="22"/>
          <w:szCs w:val="22"/>
        </w:rPr>
      </w:pPr>
      <w:r>
        <w:rPr>
          <w:rFonts w:cs="NewsGotT" w:ascii="Cambria" w:hAnsi="Cambria"/>
          <w:b/>
          <w:sz w:val="22"/>
          <w:szCs w:val="22"/>
        </w:rPr>
      </w:r>
    </w:p>
    <w:p>
      <w:pPr>
        <w:pStyle w:val="Estilo"/>
        <w:ind w:left="0" w:right="15" w:hanging="0"/>
        <w:jc w:val="both"/>
        <w:rPr>
          <w:rFonts w:ascii="Cambria" w:hAnsi="Cambria" w:cs="NewsGotT"/>
          <w:sz w:val="22"/>
          <w:szCs w:val="22"/>
        </w:rPr>
      </w:pPr>
      <w:r>
        <w:rPr>
          <w:rFonts w:cs="NewsGotT" w:ascii="Cambria" w:hAnsi="Cambria"/>
          <w:sz w:val="22"/>
          <w:szCs w:val="22"/>
        </w:rPr>
        <w:t>El Promotor podrá designar un monitor en cada visita que realice al Centro, que podrá acceder a la documentación clínica pertinente de los participantes incluidos en la investigación clínica, bajo la supervisión de los investigadores y a los solos efectos de comprobar los datos aportados por éste en lo relativo al cumplimiento del protocolo, garantizar que los datos son registrados de forma correcta y completa, así como asegurarse de que se haya obtenido el consentimiento informado de todos los participantes antes de su inclusión en la investigación clínica.</w:t>
      </w:r>
    </w:p>
    <w:p>
      <w:pPr>
        <w:pStyle w:val="Estilo"/>
        <w:ind w:left="0" w:right="15" w:hanging="0"/>
        <w:jc w:val="both"/>
        <w:rPr>
          <w:rFonts w:ascii="Cambria" w:hAnsi="Cambria" w:cs="NewsGotT"/>
          <w:sz w:val="22"/>
          <w:szCs w:val="22"/>
        </w:rPr>
      </w:pPr>
      <w:r>
        <w:rPr>
          <w:rFonts w:cs="NewsGotT" w:ascii="Cambria" w:hAnsi="Cambria"/>
          <w:sz w:val="22"/>
          <w:szCs w:val="22"/>
        </w:rPr>
      </w:r>
    </w:p>
    <w:p>
      <w:pPr>
        <w:pStyle w:val="Estilo"/>
        <w:ind w:left="0" w:right="15" w:hanging="0"/>
        <w:jc w:val="both"/>
        <w:rPr>
          <w:rFonts w:ascii="Cambria" w:hAnsi="Cambria" w:cs="NewsGotT"/>
          <w:sz w:val="22"/>
          <w:szCs w:val="22"/>
        </w:rPr>
      </w:pPr>
      <w:r>
        <w:rPr>
          <w:rFonts w:cs="NewsGotT" w:ascii="Cambria" w:hAnsi="Cambria"/>
          <w:sz w:val="22"/>
          <w:szCs w:val="22"/>
        </w:rPr>
        <w:t>El Promotor acordará con la Entidad Gestora y/o el Investigador Principal la fecha de realización de las visitas de monitorización, para que pueda prepararse toda la documentación e información necesaria y que la actividad normal de la unidad no se vea afectada negativamente por la monitorización.</w:t>
      </w:r>
    </w:p>
    <w:p>
      <w:pPr>
        <w:pStyle w:val="Estilo"/>
        <w:ind w:left="0" w:right="15" w:hanging="0"/>
        <w:jc w:val="both"/>
        <w:rPr>
          <w:rFonts w:ascii="Cambria" w:hAnsi="Cambria" w:cs="NewsGotT"/>
          <w:sz w:val="22"/>
          <w:szCs w:val="22"/>
        </w:rPr>
      </w:pPr>
      <w:r>
        <w:rPr>
          <w:rFonts w:cs="NewsGotT" w:ascii="Cambria" w:hAnsi="Cambria"/>
          <w:sz w:val="22"/>
          <w:szCs w:val="22"/>
        </w:rPr>
      </w:r>
    </w:p>
    <w:p>
      <w:pPr>
        <w:pStyle w:val="Estilo"/>
        <w:ind w:left="0" w:right="15" w:hanging="0"/>
        <w:jc w:val="both"/>
        <w:rPr/>
      </w:pPr>
      <w:r>
        <w:rPr>
          <w:rFonts w:cs="NewsGotT" w:ascii="Cambria" w:hAnsi="Cambria"/>
          <w:sz w:val="22"/>
          <w:szCs w:val="22"/>
        </w:rPr>
        <w:t>El Centro facilit</w:t>
      </w:r>
      <w:r>
        <w:rPr>
          <w:rFonts w:cs="NewsGotT" w:ascii="Cambria" w:hAnsi="Cambria"/>
          <w:color w:val="000000"/>
          <w:sz w:val="22"/>
          <w:szCs w:val="22"/>
        </w:rPr>
        <w:t>ará, a través del Investigador Principal, el acceso del monito</w:t>
      </w:r>
      <w:r>
        <w:rPr>
          <w:rFonts w:cs="NewsGotT" w:ascii="Cambria" w:hAnsi="Cambria"/>
          <w:sz w:val="22"/>
          <w:szCs w:val="22"/>
        </w:rPr>
        <w:t>r a la documentación clínica,  para el desarrollo de sus funciones, respetando la normativa aplicable.</w:t>
      </w:r>
    </w:p>
    <w:p>
      <w:pPr>
        <w:pStyle w:val="Estilo"/>
        <w:ind w:left="0" w:right="15" w:hanging="0"/>
        <w:jc w:val="both"/>
        <w:rPr>
          <w:rFonts w:ascii="Cambria" w:hAnsi="Cambria" w:cs="NewsGotT"/>
          <w:b/>
          <w:b/>
          <w:sz w:val="22"/>
          <w:szCs w:val="22"/>
        </w:rPr>
      </w:pPr>
      <w:r>
        <w:rPr>
          <w:rFonts w:cs="NewsGotT" w:ascii="Cambria" w:hAnsi="Cambria"/>
          <w:b/>
          <w:sz w:val="22"/>
          <w:szCs w:val="22"/>
        </w:rPr>
      </w:r>
    </w:p>
    <w:p>
      <w:pPr>
        <w:pStyle w:val="Estilo"/>
        <w:ind w:left="0" w:right="15" w:hanging="0"/>
        <w:jc w:val="both"/>
        <w:rPr>
          <w:rFonts w:ascii="Cambria" w:hAnsi="Cambria" w:cs="NewsGotT"/>
          <w:b/>
          <w:b/>
          <w:sz w:val="22"/>
          <w:szCs w:val="22"/>
        </w:rPr>
      </w:pPr>
      <w:r>
        <w:rPr>
          <w:rFonts w:cs="NewsGotT" w:ascii="Cambria" w:hAnsi="Cambria"/>
          <w:b/>
          <w:sz w:val="22"/>
          <w:szCs w:val="22"/>
        </w:rPr>
        <w:t>NOVENA.- CONFIDENCIALIDAD Y ACCESO A LA INFORMACIÓN</w:t>
      </w:r>
    </w:p>
    <w:p>
      <w:pPr>
        <w:pStyle w:val="Normal"/>
        <w:jc w:val="both"/>
        <w:rPr>
          <w:rFonts w:ascii="Cambria" w:hAnsi="Cambria" w:cs="NewsGotT"/>
          <w:sz w:val="22"/>
          <w:szCs w:val="22"/>
        </w:rPr>
      </w:pPr>
      <w:r>
        <w:rPr>
          <w:rFonts w:cs="NewsGotT" w:ascii="Cambria" w:hAnsi="Cambria"/>
          <w:sz w:val="22"/>
          <w:szCs w:val="22"/>
        </w:rPr>
      </w:r>
    </w:p>
    <w:p>
      <w:pPr>
        <w:pStyle w:val="Normal"/>
        <w:tabs>
          <w:tab w:val="left" w:pos="-720" w:leader="none"/>
          <w:tab w:val="left" w:pos="0" w:leader="none"/>
          <w:tab w:val="left" w:pos="9734" w:leader="none"/>
        </w:tabs>
        <w:ind w:left="0" w:right="-1" w:hanging="0"/>
        <w:jc w:val="both"/>
        <w:rPr/>
      </w:pPr>
      <w:r>
        <w:rPr>
          <w:rFonts w:cs="NewsGotT" w:ascii="Cambria" w:hAnsi="Cambria"/>
          <w:sz w:val="22"/>
          <w:szCs w:val="22"/>
        </w:rPr>
        <w:t>Las partes intervinientes en la realización de la investigación clínica se comprometen a poner todos los medios a su alcance para garantizar la confidencialidad de la información facilitada para la realización de la misma y de la obtenida durante su desarrollo. En ese sentido, tratarán toda la documentación, datos, informaciones suministradas y potenciales resultados conforme a su carácter confidencial y secreto, velando por la circulación restringida de dicha información y haciéndose responsables de que esta obligación sea cumplida por todas las personas que tengan acceso a ella, según lo pactado en este contrato.</w:t>
      </w:r>
    </w:p>
    <w:p>
      <w:pPr>
        <w:pStyle w:val="Normal"/>
        <w:tabs>
          <w:tab w:val="left" w:pos="-720" w:leader="none"/>
          <w:tab w:val="left" w:pos="0" w:leader="none"/>
          <w:tab w:val="left" w:pos="9734" w:leader="none"/>
        </w:tabs>
        <w:ind w:left="0" w:right="-1" w:hanging="0"/>
        <w:jc w:val="both"/>
        <w:rPr>
          <w:rFonts w:ascii="Cambria" w:hAnsi="Cambria" w:cs="NewsGotT"/>
          <w:sz w:val="22"/>
          <w:szCs w:val="22"/>
        </w:rPr>
      </w:pPr>
      <w:r>
        <w:rPr>
          <w:rFonts w:cs="NewsGotT" w:ascii="Cambria" w:hAnsi="Cambria"/>
          <w:sz w:val="22"/>
          <w:szCs w:val="22"/>
        </w:rPr>
        <w:t>Concretamente, las partes se comprometen a:</w:t>
      </w:r>
    </w:p>
    <w:p>
      <w:pPr>
        <w:pStyle w:val="Normal"/>
        <w:tabs>
          <w:tab w:val="left" w:pos="-720" w:leader="none"/>
          <w:tab w:val="left" w:pos="0" w:leader="none"/>
          <w:tab w:val="left" w:pos="9734" w:leader="none"/>
        </w:tabs>
        <w:ind w:left="0" w:right="-1" w:hanging="0"/>
        <w:jc w:val="both"/>
        <w:rPr>
          <w:rFonts w:ascii="Cambria" w:hAnsi="Cambria" w:cs="NewsGotT"/>
          <w:sz w:val="22"/>
          <w:szCs w:val="22"/>
        </w:rPr>
      </w:pPr>
      <w:r>
        <w:rPr>
          <w:rFonts w:cs="NewsGotT" w:ascii="Cambria" w:hAnsi="Cambria"/>
          <w:sz w:val="22"/>
          <w:szCs w:val="22"/>
        </w:rPr>
      </w:r>
    </w:p>
    <w:p>
      <w:pPr>
        <w:pStyle w:val="ListParagraph"/>
        <w:numPr>
          <w:ilvl w:val="0"/>
          <w:numId w:val="6"/>
        </w:numPr>
        <w:tabs>
          <w:tab w:val="left" w:pos="-1440" w:leader="none"/>
          <w:tab w:val="left" w:pos="-720" w:leader="none"/>
          <w:tab w:val="left" w:pos="567" w:leader="none"/>
          <w:tab w:val="left" w:pos="9014" w:leader="none"/>
        </w:tabs>
        <w:suppressAutoHyphens w:val="true"/>
        <w:ind w:left="567" w:right="-1" w:hanging="283"/>
        <w:jc w:val="both"/>
        <w:rPr>
          <w:rFonts w:ascii="Cambria" w:hAnsi="Cambria" w:cs="NewsGotT"/>
          <w:sz w:val="22"/>
          <w:szCs w:val="22"/>
        </w:rPr>
      </w:pPr>
      <w:r>
        <w:rPr>
          <w:rFonts w:cs="NewsGotT" w:ascii="Cambria" w:hAnsi="Cambria"/>
          <w:sz w:val="22"/>
          <w:szCs w:val="22"/>
        </w:rPr>
        <w:t>Recibir y guardar toda la información de forma confidencial.</w:t>
      </w:r>
    </w:p>
    <w:p>
      <w:pPr>
        <w:pStyle w:val="ListParagraph"/>
        <w:numPr>
          <w:ilvl w:val="0"/>
          <w:numId w:val="6"/>
        </w:numPr>
        <w:tabs>
          <w:tab w:val="left" w:pos="-1440" w:leader="none"/>
          <w:tab w:val="left" w:pos="-720" w:leader="none"/>
          <w:tab w:val="left" w:pos="567" w:leader="none"/>
          <w:tab w:val="left" w:pos="9014" w:leader="none"/>
        </w:tabs>
        <w:suppressAutoHyphens w:val="true"/>
        <w:ind w:left="567" w:right="-1" w:hanging="283"/>
        <w:jc w:val="both"/>
        <w:rPr>
          <w:rFonts w:ascii="Cambria" w:hAnsi="Cambria" w:cs="NewsGotT"/>
          <w:sz w:val="22"/>
          <w:szCs w:val="22"/>
        </w:rPr>
      </w:pPr>
      <w:r>
        <w:rPr>
          <w:rFonts w:cs="NewsGotT" w:ascii="Cambria" w:hAnsi="Cambria"/>
          <w:sz w:val="22"/>
          <w:szCs w:val="22"/>
        </w:rPr>
        <w:t>Utilizar la información recibida únicamente para los propósitos y objetivos delimitados en el presente contrato.</w:t>
      </w:r>
    </w:p>
    <w:p>
      <w:pPr>
        <w:pStyle w:val="ListParagraph"/>
        <w:numPr>
          <w:ilvl w:val="0"/>
          <w:numId w:val="6"/>
        </w:numPr>
        <w:tabs>
          <w:tab w:val="left" w:pos="-1440" w:leader="none"/>
          <w:tab w:val="left" w:pos="-720" w:leader="none"/>
          <w:tab w:val="left" w:pos="567" w:leader="none"/>
          <w:tab w:val="left" w:pos="9014" w:leader="none"/>
        </w:tabs>
        <w:suppressAutoHyphens w:val="true"/>
        <w:ind w:left="567" w:right="-1" w:hanging="283"/>
        <w:jc w:val="both"/>
        <w:rPr>
          <w:rFonts w:ascii="Cambria" w:hAnsi="Cambria" w:cs="NewsGotT"/>
          <w:sz w:val="22"/>
          <w:szCs w:val="22"/>
        </w:rPr>
      </w:pPr>
      <w:r>
        <w:rPr>
          <w:rFonts w:cs="NewsGotT" w:ascii="Cambria" w:hAnsi="Cambria"/>
          <w:sz w:val="22"/>
          <w:szCs w:val="22"/>
        </w:rPr>
        <w:t>Revelar solamente dicha información a terceros, con el consentimiento previo y por escrito del Investigador Coordinador y siempre que el tercero esté involucrado en la investigación clínica y se comprometa, asimismo, a guardar la confidencialidad exigida en el presente contrato.</w:t>
      </w:r>
    </w:p>
    <w:p>
      <w:pPr>
        <w:pStyle w:val="Normal"/>
        <w:tabs>
          <w:tab w:val="left" w:pos="-720" w:leader="none"/>
          <w:tab w:val="left" w:pos="0" w:leader="none"/>
          <w:tab w:val="left" w:pos="9734" w:leader="none"/>
        </w:tabs>
        <w:ind w:left="0" w:right="-1" w:hanging="0"/>
        <w:jc w:val="both"/>
        <w:rPr>
          <w:rFonts w:ascii="Cambria" w:hAnsi="Cambria" w:cs="NewsGotT"/>
          <w:sz w:val="22"/>
          <w:szCs w:val="22"/>
        </w:rPr>
      </w:pPr>
      <w:r>
        <w:rPr>
          <w:rFonts w:cs="NewsGotT" w:ascii="Cambria" w:hAnsi="Cambria"/>
          <w:sz w:val="22"/>
          <w:szCs w:val="22"/>
        </w:rPr>
      </w:r>
    </w:p>
    <w:p>
      <w:pPr>
        <w:pStyle w:val="Normal"/>
        <w:tabs>
          <w:tab w:val="left" w:pos="-720" w:leader="none"/>
          <w:tab w:val="left" w:pos="0" w:leader="none"/>
          <w:tab w:val="left" w:pos="9734" w:leader="none"/>
        </w:tabs>
        <w:ind w:left="0" w:right="-1" w:hanging="0"/>
        <w:jc w:val="both"/>
        <w:rPr>
          <w:rFonts w:ascii="Cambria" w:hAnsi="Cambria" w:cs="NewsGotT"/>
          <w:sz w:val="22"/>
          <w:szCs w:val="22"/>
        </w:rPr>
      </w:pPr>
      <w:r>
        <w:rPr>
          <w:rFonts w:cs="NewsGotT" w:ascii="Cambria" w:hAnsi="Cambria"/>
          <w:sz w:val="22"/>
          <w:szCs w:val="22"/>
        </w:rPr>
        <w:t>Lo precedente no será aplicable a cualquier información que:</w:t>
      </w:r>
    </w:p>
    <w:p>
      <w:pPr>
        <w:pStyle w:val="Normal"/>
        <w:tabs>
          <w:tab w:val="left" w:pos="-720" w:leader="none"/>
          <w:tab w:val="left" w:pos="0" w:leader="none"/>
          <w:tab w:val="left" w:pos="9734" w:leader="none"/>
        </w:tabs>
        <w:ind w:left="0" w:right="-1" w:hanging="0"/>
        <w:jc w:val="both"/>
        <w:rPr>
          <w:rFonts w:ascii="Cambria" w:hAnsi="Cambria" w:cs="NewsGotT"/>
          <w:sz w:val="22"/>
          <w:szCs w:val="22"/>
        </w:rPr>
      </w:pPr>
      <w:r>
        <w:rPr>
          <w:rFonts w:cs="NewsGotT" w:ascii="Cambria" w:hAnsi="Cambria"/>
          <w:sz w:val="22"/>
          <w:szCs w:val="22"/>
        </w:rPr>
      </w:r>
    </w:p>
    <w:p>
      <w:pPr>
        <w:pStyle w:val="ListParagraph"/>
        <w:numPr>
          <w:ilvl w:val="0"/>
          <w:numId w:val="5"/>
        </w:numPr>
        <w:tabs>
          <w:tab w:val="left" w:pos="-1800" w:leader="none"/>
          <w:tab w:val="left" w:pos="-1080" w:leader="none"/>
          <w:tab w:val="left" w:pos="567" w:leader="none"/>
          <w:tab w:val="left" w:pos="8654" w:leader="none"/>
        </w:tabs>
        <w:suppressAutoHyphens w:val="true"/>
        <w:ind w:left="567" w:right="-1" w:hanging="141"/>
        <w:jc w:val="both"/>
        <w:rPr>
          <w:rFonts w:ascii="Cambria" w:hAnsi="Cambria" w:cs="NewsGotT"/>
          <w:sz w:val="22"/>
          <w:szCs w:val="22"/>
        </w:rPr>
      </w:pPr>
      <w:r>
        <w:rPr>
          <w:rFonts w:cs="NewsGotT" w:ascii="Cambria" w:hAnsi="Cambria"/>
          <w:sz w:val="22"/>
          <w:szCs w:val="22"/>
        </w:rPr>
        <w:t>Sea o se convierta del dominio público sin responsabilidad de las partes.</w:t>
      </w:r>
    </w:p>
    <w:p>
      <w:pPr>
        <w:pStyle w:val="ListParagraph"/>
        <w:numPr>
          <w:ilvl w:val="0"/>
          <w:numId w:val="5"/>
        </w:numPr>
        <w:tabs>
          <w:tab w:val="left" w:pos="-1800" w:leader="none"/>
          <w:tab w:val="left" w:pos="-1080" w:leader="none"/>
          <w:tab w:val="left" w:pos="567" w:leader="none"/>
          <w:tab w:val="left" w:pos="8654" w:leader="none"/>
        </w:tabs>
        <w:suppressAutoHyphens w:val="true"/>
        <w:ind w:left="567" w:right="-1" w:hanging="141"/>
        <w:jc w:val="both"/>
        <w:rPr>
          <w:rFonts w:ascii="Cambria" w:hAnsi="Cambria" w:cs="NewsGotT"/>
          <w:sz w:val="22"/>
          <w:szCs w:val="22"/>
        </w:rPr>
      </w:pPr>
      <w:r>
        <w:rPr>
          <w:rFonts w:cs="NewsGotT" w:ascii="Cambria" w:hAnsi="Cambria"/>
          <w:sz w:val="22"/>
          <w:szCs w:val="22"/>
        </w:rPr>
        <w:t>Sea recibida legítimamente por terceros sin incumplimiento por las partes de la presente cláusula de confidencialidad.</w:t>
      </w:r>
    </w:p>
    <w:p>
      <w:pPr>
        <w:pStyle w:val="ListParagraph"/>
        <w:numPr>
          <w:ilvl w:val="0"/>
          <w:numId w:val="5"/>
        </w:numPr>
        <w:tabs>
          <w:tab w:val="left" w:pos="-1800" w:leader="none"/>
          <w:tab w:val="left" w:pos="-1080" w:leader="none"/>
          <w:tab w:val="left" w:pos="567" w:leader="none"/>
          <w:tab w:val="left" w:pos="8654" w:leader="none"/>
        </w:tabs>
        <w:suppressAutoHyphens w:val="true"/>
        <w:ind w:left="567" w:right="-1" w:hanging="141"/>
        <w:jc w:val="both"/>
        <w:rPr>
          <w:rFonts w:ascii="Cambria" w:hAnsi="Cambria" w:cs="NewsGotT"/>
          <w:sz w:val="22"/>
          <w:szCs w:val="22"/>
        </w:rPr>
      </w:pPr>
      <w:r>
        <w:rPr>
          <w:rFonts w:cs="NewsGotT" w:ascii="Cambria" w:hAnsi="Cambria"/>
          <w:sz w:val="22"/>
          <w:szCs w:val="22"/>
        </w:rPr>
        <w:t>Fuera conocida previamente por alguna de las partes en el momento de ser revelada.</w:t>
      </w:r>
    </w:p>
    <w:p>
      <w:pPr>
        <w:pStyle w:val="ListParagraph"/>
        <w:numPr>
          <w:ilvl w:val="0"/>
          <w:numId w:val="5"/>
        </w:numPr>
        <w:tabs>
          <w:tab w:val="left" w:pos="-1800" w:leader="none"/>
          <w:tab w:val="left" w:pos="-1080" w:leader="none"/>
          <w:tab w:val="left" w:pos="567" w:leader="none"/>
          <w:tab w:val="left" w:pos="8654" w:leader="none"/>
        </w:tabs>
        <w:suppressAutoHyphens w:val="true"/>
        <w:ind w:left="567" w:right="-1" w:hanging="141"/>
        <w:jc w:val="both"/>
        <w:rPr>
          <w:rFonts w:ascii="Cambria" w:hAnsi="Cambria" w:cs="NewsGotT"/>
          <w:sz w:val="22"/>
          <w:szCs w:val="22"/>
        </w:rPr>
      </w:pPr>
      <w:r>
        <w:rPr>
          <w:rFonts w:cs="NewsGotT" w:ascii="Cambria" w:hAnsi="Cambria"/>
          <w:sz w:val="22"/>
          <w:szCs w:val="22"/>
        </w:rPr>
        <w:t>Fuese obligatorio revelar dicha información por prescripción legal o requerimiento de la autoridad correspondiente.</w:t>
      </w:r>
    </w:p>
    <w:p>
      <w:pPr>
        <w:pStyle w:val="Normal"/>
        <w:jc w:val="both"/>
        <w:rPr>
          <w:rFonts w:ascii="Cambria" w:hAnsi="Cambria" w:cs="NewsGotT"/>
          <w:sz w:val="22"/>
          <w:szCs w:val="22"/>
        </w:rPr>
      </w:pPr>
      <w:r>
        <w:rPr>
          <w:rFonts w:cs="NewsGotT" w:ascii="Cambria" w:hAnsi="Cambria"/>
          <w:sz w:val="22"/>
          <w:szCs w:val="22"/>
        </w:rPr>
      </w:r>
    </w:p>
    <w:p>
      <w:pPr>
        <w:pStyle w:val="Normal"/>
        <w:jc w:val="both"/>
        <w:rPr>
          <w:rFonts w:ascii="Cambria" w:hAnsi="Cambria" w:cs="NewsGotT"/>
          <w:sz w:val="22"/>
          <w:szCs w:val="22"/>
        </w:rPr>
      </w:pPr>
      <w:r>
        <w:rPr>
          <w:rFonts w:cs="NewsGotT" w:ascii="Cambria" w:hAnsi="Cambria"/>
          <w:sz w:val="22"/>
          <w:szCs w:val="22"/>
        </w:rPr>
        <w:t>El Promotor y el Centro garantizarán el anonimato de los participantes en la investigación clínica y la protección de su identidad frente a terceros no autorizados. En ningún caso se revelarán datos identificativos de los participantes si se utiliza material de su historial clínico en publicaciones consecuencia de la investigación clínica.</w:t>
      </w:r>
    </w:p>
    <w:p>
      <w:pPr>
        <w:pStyle w:val="Normal"/>
        <w:jc w:val="both"/>
        <w:rPr>
          <w:rFonts w:ascii="Cambria" w:hAnsi="Cambria" w:cs="NewsGotT"/>
          <w:sz w:val="22"/>
          <w:szCs w:val="22"/>
        </w:rPr>
      </w:pPr>
      <w:r>
        <w:rPr>
          <w:rFonts w:cs="NewsGotT" w:ascii="Cambria" w:hAnsi="Cambria"/>
          <w:sz w:val="22"/>
          <w:szCs w:val="22"/>
        </w:rPr>
      </w:r>
    </w:p>
    <w:p>
      <w:pPr>
        <w:pStyle w:val="Textocomentario1"/>
        <w:suppressAutoHyphens w:val="true"/>
        <w:jc w:val="both"/>
        <w:rPr/>
      </w:pPr>
      <w:r>
        <w:rPr>
          <w:rFonts w:cs="NewsGotT" w:ascii="Cambria" w:hAnsi="Cambria"/>
          <w:sz w:val="22"/>
          <w:szCs w:val="22"/>
        </w:rPr>
        <w:t xml:space="preserve">Sin perjuicio del compromiso de garantizar la confidencialidad, en los términos previstos en la presente cláusula, el Promotor acepta que la Entidad Gestora pueda publicar, en su caso, los datos relativos a la investigación clínica que se indican en el </w:t>
      </w:r>
      <w:r>
        <w:rPr>
          <w:rFonts w:cs="NewsGotT" w:ascii="Cambria" w:hAnsi="Cambria"/>
          <w:b/>
          <w:sz w:val="22"/>
          <w:szCs w:val="22"/>
        </w:rPr>
        <w:t>anexo 3</w:t>
      </w:r>
      <w:r>
        <w:rPr>
          <w:rFonts w:cs="NewsGotT" w:ascii="Cambria" w:hAnsi="Cambria"/>
          <w:sz w:val="22"/>
          <w:szCs w:val="22"/>
        </w:rPr>
        <w:t>, que estarán a disposición de la autoridad sanitaria competente en Andalucía y, en cualquier caso, que la autoridad sanitaria tenga acceso a toda la documentación relativa a la investigación, facilitando la Entidad Gestora dicha documentación, al objeto de que tal autoridad pueda mantener un registro de todos los estudios que se realicen en centros del Sistema Sanitario Público de Andalucía.</w:t>
      </w:r>
    </w:p>
    <w:p>
      <w:pPr>
        <w:pStyle w:val="Normal"/>
        <w:jc w:val="both"/>
        <w:rPr>
          <w:rFonts w:ascii="Cambria" w:hAnsi="Cambria" w:cs="NewsGotT"/>
          <w:sz w:val="22"/>
          <w:szCs w:val="22"/>
        </w:rPr>
      </w:pPr>
      <w:r>
        <w:rPr>
          <w:rFonts w:cs="NewsGotT" w:ascii="Cambria" w:hAnsi="Cambria"/>
          <w:sz w:val="22"/>
          <w:szCs w:val="22"/>
        </w:rPr>
      </w:r>
    </w:p>
    <w:p>
      <w:pPr>
        <w:pStyle w:val="Normal"/>
        <w:jc w:val="both"/>
        <w:rPr>
          <w:rFonts w:ascii="Cambria" w:hAnsi="Cambria" w:cs="NewsGotT"/>
          <w:sz w:val="22"/>
          <w:szCs w:val="22"/>
        </w:rPr>
      </w:pPr>
      <w:r>
        <w:rPr>
          <w:rFonts w:cs="NewsGotT" w:ascii="Cambria" w:hAnsi="Cambria"/>
          <w:sz w:val="22"/>
          <w:szCs w:val="22"/>
        </w:rPr>
        <w:t>La Entidad Gestora facilitará a la autoridad sanitaria competente, a los auditores y a los monitores designados por el Promotor acceso en cualquier momento a la documentación y datos relativos a la investigación clínica, garantizando la confidencialidad y el cumplimiento de la normativa  en materia de protección de datos.</w:t>
      </w:r>
    </w:p>
    <w:p>
      <w:pPr>
        <w:pStyle w:val="Normal"/>
        <w:jc w:val="both"/>
        <w:rPr>
          <w:rFonts w:ascii="Cambria" w:hAnsi="Cambria" w:cs="NewsGotT"/>
          <w:sz w:val="22"/>
          <w:szCs w:val="22"/>
        </w:rPr>
      </w:pPr>
      <w:r>
        <w:rPr>
          <w:rFonts w:cs="NewsGotT" w:ascii="Cambria" w:hAnsi="Cambria"/>
          <w:sz w:val="22"/>
          <w:szCs w:val="22"/>
        </w:rPr>
      </w:r>
    </w:p>
    <w:p>
      <w:pPr>
        <w:pStyle w:val="Estilo"/>
        <w:ind w:left="0" w:right="15" w:hanging="0"/>
        <w:jc w:val="both"/>
        <w:rPr>
          <w:rFonts w:ascii="Cambria" w:hAnsi="Cambria" w:cs="NewsGotT"/>
          <w:sz w:val="22"/>
          <w:szCs w:val="22"/>
        </w:rPr>
      </w:pPr>
      <w:r>
        <w:rPr>
          <w:rFonts w:cs="NewsGotT" w:ascii="Cambria" w:hAnsi="Cambria"/>
          <w:sz w:val="22"/>
          <w:szCs w:val="22"/>
        </w:rPr>
        <w:t>La presente obligación vinculará a las partes de forma indefinida.</w:t>
      </w:r>
    </w:p>
    <w:p>
      <w:pPr>
        <w:pStyle w:val="Estilo"/>
        <w:ind w:left="0" w:right="15" w:hanging="0"/>
        <w:jc w:val="both"/>
        <w:rPr>
          <w:rFonts w:ascii="Cambria" w:hAnsi="Cambria" w:cs="NewsGotT"/>
          <w:sz w:val="22"/>
          <w:szCs w:val="22"/>
        </w:rPr>
      </w:pPr>
      <w:r>
        <w:rPr>
          <w:rFonts w:cs="NewsGotT" w:ascii="Cambria" w:hAnsi="Cambria"/>
          <w:sz w:val="22"/>
          <w:szCs w:val="22"/>
        </w:rPr>
      </w:r>
    </w:p>
    <w:p>
      <w:pPr>
        <w:pStyle w:val="Estilo"/>
        <w:ind w:left="0" w:right="15" w:hanging="0"/>
        <w:jc w:val="both"/>
        <w:rPr>
          <w:rFonts w:ascii="Cambria" w:hAnsi="Cambria" w:cs="NewsGotT"/>
          <w:b/>
          <w:b/>
          <w:sz w:val="22"/>
          <w:szCs w:val="22"/>
        </w:rPr>
      </w:pPr>
      <w:r>
        <w:rPr>
          <w:rFonts w:cs="NewsGotT" w:ascii="Cambria" w:hAnsi="Cambria"/>
          <w:b/>
          <w:sz w:val="22"/>
          <w:szCs w:val="22"/>
        </w:rPr>
        <w:t>DÉCIMA.- PROTECCIÓN DE DATOS DE CARÁCTER PERSONAL</w:t>
      </w:r>
    </w:p>
    <w:p>
      <w:pPr>
        <w:pStyle w:val="Estilo"/>
        <w:tabs>
          <w:tab w:val="left" w:pos="345" w:leader="none"/>
          <w:tab w:val="right" w:pos="9360" w:leader="dot"/>
        </w:tabs>
        <w:ind w:left="34" w:right="11" w:hanging="0"/>
        <w:jc w:val="both"/>
        <w:rPr>
          <w:rFonts w:ascii="Cambria" w:hAnsi="Cambria" w:cs="NewsGotT"/>
          <w:sz w:val="22"/>
          <w:szCs w:val="22"/>
        </w:rPr>
      </w:pPr>
      <w:r>
        <w:rPr>
          <w:rFonts w:cs="NewsGotT" w:ascii="Cambria" w:hAnsi="Cambria"/>
          <w:sz w:val="22"/>
          <w:szCs w:val="22"/>
        </w:rPr>
      </w:r>
    </w:p>
    <w:p>
      <w:pPr>
        <w:pStyle w:val="Estilo"/>
        <w:ind w:left="0" w:right="15" w:hanging="0"/>
        <w:jc w:val="both"/>
        <w:rPr/>
      </w:pPr>
      <w:r>
        <w:rPr>
          <w:rFonts w:cs="NewsGotT" w:ascii="Cambria" w:hAnsi="Cambria"/>
          <w:sz w:val="22"/>
          <w:szCs w:val="22"/>
        </w:rPr>
        <w:t xml:space="preserve">Todos los datos de carácter personal necesarios para el desarrollo de la investigación clínica será recabados y tratados de conformidad con lo previsto en el Reglamento (UE) n.º 536/2014, sobre ensayos clínicos,  el Reglamento (UE) 2016/679 del Parlamento Europeo y del Consejo, de 27 de abril de 2016, relativo a la protección de las personas físicas en lo que respecta al tratamiento de datos personales y a la libre circulación de estos datos y por el que se deroga la Directiva 95/46/CE (Reglamento general de protección de datos), </w:t>
      </w:r>
      <w:r>
        <w:rPr>
          <w:rFonts w:cs="NewsGotT" w:ascii="Cambria" w:hAnsi="Cambria"/>
          <w:sz w:val="22"/>
          <w:szCs w:val="22"/>
          <w:highlight w:val="yellow"/>
        </w:rPr>
        <w:t>la Ley Orgánica 3/2018, de 5 de diciembre, de Protección de Datos Personales y garantía de los derechos digitales,</w:t>
      </w:r>
      <w:r>
        <w:rPr>
          <w:rFonts w:cs="NewsGotT" w:ascii="Cambria" w:hAnsi="Cambria"/>
          <w:sz w:val="22"/>
          <w:szCs w:val="22"/>
        </w:rPr>
        <w:t xml:space="preserve"> </w:t>
      </w:r>
      <w:r>
        <w:rPr>
          <w:rFonts w:cs="NewsGotT" w:ascii="Cambria" w:hAnsi="Cambria"/>
          <w:strike/>
          <w:sz w:val="22"/>
          <w:szCs w:val="22"/>
        </w:rPr>
        <w:t>la normativa española vigente en materia de protección de datos</w:t>
      </w:r>
      <w:r>
        <w:rPr>
          <w:rFonts w:cs="NewsGotT" w:ascii="Cambria" w:hAnsi="Cambria"/>
          <w:sz w:val="22"/>
          <w:szCs w:val="22"/>
        </w:rPr>
        <w:t xml:space="preserve"> y el artículo 16.3 de la Ley 41/2002, de 14 de noviembre, básica reguladora de la autonomía del paciente y de derechos y obligaciones en materia de información y documentación clínica.</w:t>
      </w:r>
    </w:p>
    <w:p>
      <w:pPr>
        <w:pStyle w:val="Estilo"/>
        <w:ind w:left="0" w:right="15" w:hanging="0"/>
        <w:jc w:val="both"/>
        <w:rPr>
          <w:rFonts w:ascii="Cambria" w:hAnsi="Cambria"/>
          <w:sz w:val="22"/>
          <w:szCs w:val="22"/>
        </w:rPr>
      </w:pPr>
      <w:r>
        <w:rPr>
          <w:rFonts w:ascii="Cambria" w:hAnsi="Cambria"/>
          <w:sz w:val="22"/>
          <w:szCs w:val="22"/>
        </w:rPr>
      </w:r>
    </w:p>
    <w:p>
      <w:pPr>
        <w:pStyle w:val="Normal"/>
        <w:tabs>
          <w:tab w:val="left" w:pos="0" w:leader="none"/>
        </w:tabs>
        <w:jc w:val="both"/>
        <w:rPr>
          <w:rFonts w:ascii="Cambria" w:hAnsi="Cambria" w:cs="NewsGotT"/>
          <w:sz w:val="22"/>
          <w:szCs w:val="22"/>
        </w:rPr>
      </w:pPr>
      <w:r>
        <w:rPr>
          <w:rFonts w:cs="NewsGotT" w:ascii="Cambria" w:hAnsi="Cambria"/>
          <w:sz w:val="22"/>
          <w:szCs w:val="22"/>
        </w:rPr>
        <w:t>El Investigador dará a los datos de los participantes el tratamiento indicado en el protocolo. Únicamente podrán acceder a los datos personales de los sujetos las personas indicadas en la hoja de información y en el consentimiento informado.</w:t>
      </w:r>
    </w:p>
    <w:p>
      <w:pPr>
        <w:pStyle w:val="Normal"/>
        <w:tabs>
          <w:tab w:val="left" w:pos="0" w:leader="none"/>
        </w:tabs>
        <w:jc w:val="both"/>
        <w:rPr>
          <w:rFonts w:ascii="Cambria" w:hAnsi="Cambria" w:cs="NewsGotT"/>
          <w:sz w:val="22"/>
          <w:szCs w:val="22"/>
        </w:rPr>
      </w:pPr>
      <w:r>
        <w:rPr>
          <w:rFonts w:cs="NewsGotT" w:ascii="Cambria" w:hAnsi="Cambria"/>
          <w:sz w:val="22"/>
          <w:szCs w:val="22"/>
        </w:rPr>
      </w:r>
    </w:p>
    <w:p>
      <w:pPr>
        <w:pStyle w:val="Normal"/>
        <w:tabs>
          <w:tab w:val="left" w:pos="0" w:leader="none"/>
        </w:tabs>
        <w:jc w:val="both"/>
        <w:rPr>
          <w:rFonts w:ascii="Cambria" w:hAnsi="Cambria" w:cs="NewsGotT"/>
          <w:sz w:val="22"/>
          <w:szCs w:val="22"/>
        </w:rPr>
      </w:pPr>
      <w:r>
        <w:rPr>
          <w:rFonts w:cs="NewsGotT" w:ascii="Cambria" w:hAnsi="Cambria"/>
          <w:sz w:val="22"/>
          <w:szCs w:val="22"/>
        </w:rPr>
      </w:r>
    </w:p>
    <w:p>
      <w:pPr>
        <w:pStyle w:val="Normal"/>
        <w:ind w:left="0" w:right="20" w:hanging="0"/>
        <w:jc w:val="both"/>
        <w:rPr>
          <w:rFonts w:ascii="Cambria" w:hAnsi="Cambria" w:cs="NewsGotT"/>
          <w:sz w:val="22"/>
          <w:szCs w:val="22"/>
        </w:rPr>
      </w:pPr>
      <w:r>
        <w:rPr>
          <w:rFonts w:cs="NewsGotT" w:ascii="Cambria" w:hAnsi="Cambria"/>
          <w:sz w:val="22"/>
          <w:szCs w:val="22"/>
        </w:rPr>
        <w:t>El Promotor garantizará que los datos personales que figuran en la documentación relacionada con la investigación han sido recogidos de acuerdo con la normativa de aplicación, trasladando la información preceptiva, informando expresamente del destino de los mismos, y recabando el consentimiento por parte de los titulares de los mismos.</w:t>
      </w:r>
    </w:p>
    <w:p>
      <w:pPr>
        <w:pStyle w:val="Normal"/>
        <w:tabs>
          <w:tab w:val="left" w:pos="0" w:leader="none"/>
        </w:tabs>
        <w:jc w:val="both"/>
        <w:rPr>
          <w:rFonts w:ascii="Cambria" w:hAnsi="Cambria" w:cs="NewsGotT"/>
          <w:sz w:val="22"/>
          <w:szCs w:val="22"/>
        </w:rPr>
      </w:pPr>
      <w:r>
        <w:rPr>
          <w:rFonts w:cs="NewsGotT" w:ascii="Cambria" w:hAnsi="Cambria"/>
          <w:sz w:val="22"/>
          <w:szCs w:val="22"/>
        </w:rPr>
      </w:r>
    </w:p>
    <w:p>
      <w:pPr>
        <w:pStyle w:val="Default"/>
        <w:jc w:val="both"/>
        <w:rPr>
          <w:rFonts w:ascii="Cambria" w:hAnsi="Cambria"/>
          <w:color w:val="00000A"/>
          <w:sz w:val="22"/>
          <w:szCs w:val="22"/>
        </w:rPr>
      </w:pPr>
      <w:r>
        <w:rPr>
          <w:rFonts w:ascii="Cambria" w:hAnsi="Cambria"/>
          <w:color w:val="00000A"/>
          <w:sz w:val="22"/>
          <w:szCs w:val="22"/>
        </w:rPr>
        <w:t>En cumplimiento de lo establecido en el Reglamento(UE) 2016/679 del Parlamento Europeo y del Consejo, de 27 de abril de 2016, el tratamiento de los datos de carácter personal de las personas firmantes que se derive del presente contrato, queda sujeto a lo establecido en la normativa legal vigente, según la cual:</w:t>
      </w:r>
    </w:p>
    <w:p>
      <w:pPr>
        <w:pStyle w:val="Normal"/>
        <w:jc w:val="both"/>
        <w:rPr>
          <w:rFonts w:ascii="Cambria" w:hAnsi="Cambria"/>
          <w:sz w:val="22"/>
          <w:szCs w:val="22"/>
        </w:rPr>
      </w:pPr>
      <w:r>
        <w:rPr>
          <w:rFonts w:ascii="Cambria" w:hAnsi="Cambria"/>
          <w:sz w:val="22"/>
          <w:szCs w:val="22"/>
        </w:rPr>
      </w:r>
    </w:p>
    <w:p>
      <w:pPr>
        <w:pStyle w:val="ListParagraph"/>
        <w:numPr>
          <w:ilvl w:val="0"/>
          <w:numId w:val="8"/>
        </w:numPr>
        <w:spacing w:before="0" w:after="200"/>
        <w:contextualSpacing/>
        <w:jc w:val="both"/>
        <w:rPr>
          <w:rFonts w:ascii="Cambria" w:hAnsi="Cambria"/>
          <w:sz w:val="22"/>
          <w:szCs w:val="22"/>
        </w:rPr>
      </w:pPr>
      <w:r>
        <w:rPr>
          <w:rFonts w:ascii="Cambria" w:hAnsi="Cambria"/>
          <w:sz w:val="22"/>
          <w:szCs w:val="22"/>
        </w:rPr>
        <w:t xml:space="preserve">Los datos personales proporcionados en relación con el contrato serán utilizados para su tratamiento con la finalidad de la gestión derivada del mismo, para contactar, en caso necesario, y para la adecuada relación de las partes, quedando almacenados durante el tiempo necesario para cumplir con las obligaciones legales estipuladas. </w:t>
      </w:r>
    </w:p>
    <w:p>
      <w:pPr>
        <w:pStyle w:val="ListParagraph"/>
        <w:jc w:val="both"/>
        <w:rPr>
          <w:rFonts w:ascii="Cambria" w:hAnsi="Cambria"/>
          <w:sz w:val="22"/>
          <w:szCs w:val="22"/>
        </w:rPr>
      </w:pPr>
      <w:r>
        <w:rPr>
          <w:rFonts w:ascii="Cambria" w:hAnsi="Cambria"/>
          <w:sz w:val="22"/>
          <w:szCs w:val="22"/>
        </w:rPr>
      </w:r>
    </w:p>
    <w:p>
      <w:pPr>
        <w:pStyle w:val="ListParagraph"/>
        <w:numPr>
          <w:ilvl w:val="0"/>
          <w:numId w:val="8"/>
        </w:numPr>
        <w:spacing w:before="0" w:after="200"/>
        <w:contextualSpacing/>
        <w:jc w:val="both"/>
        <w:rPr>
          <w:rFonts w:ascii="Cambria" w:hAnsi="Cambria"/>
          <w:sz w:val="22"/>
          <w:szCs w:val="22"/>
        </w:rPr>
      </w:pPr>
      <w:r>
        <w:rPr>
          <w:rFonts w:ascii="Cambria" w:hAnsi="Cambria"/>
          <w:sz w:val="22"/>
          <w:szCs w:val="22"/>
        </w:rPr>
        <w:t>La base jurídica del tratamiento de los datos personales deriva de la ejecución del contrato, sin cuya firma no se podría cumplir con la finalidad descrita en el apartado anterior.</w:t>
      </w:r>
    </w:p>
    <w:p>
      <w:pPr>
        <w:pStyle w:val="ListParagraph"/>
        <w:rPr>
          <w:rFonts w:ascii="Cambria" w:hAnsi="Cambria"/>
          <w:sz w:val="22"/>
          <w:szCs w:val="22"/>
        </w:rPr>
      </w:pPr>
      <w:r>
        <w:rPr>
          <w:rFonts w:ascii="Cambria" w:hAnsi="Cambria"/>
          <w:sz w:val="22"/>
          <w:szCs w:val="22"/>
        </w:rPr>
      </w:r>
    </w:p>
    <w:p>
      <w:pPr>
        <w:pStyle w:val="ListParagraph"/>
        <w:numPr>
          <w:ilvl w:val="0"/>
          <w:numId w:val="8"/>
        </w:numPr>
        <w:spacing w:before="0" w:after="200"/>
        <w:contextualSpacing/>
        <w:jc w:val="both"/>
        <w:rPr>
          <w:rFonts w:ascii="Cambria" w:hAnsi="Cambria"/>
          <w:sz w:val="22"/>
          <w:szCs w:val="22"/>
        </w:rPr>
      </w:pPr>
      <w:r>
        <w:rPr>
          <w:rFonts w:ascii="Cambria" w:hAnsi="Cambria"/>
          <w:sz w:val="22"/>
          <w:szCs w:val="22"/>
        </w:rPr>
        <w:t>Los datos personales que sean proporcionados en relación con el contrato no serán cedidos a terceros, salvo en el supuesto recogido en esta cláusula en relación a la Fundación Pública Andaluza Progreso y Salud, y a la autoridad sanitaria competente en Andalucía, y cuando así lo exija una obligación legal.</w:t>
      </w:r>
    </w:p>
    <w:p>
      <w:pPr>
        <w:pStyle w:val="ListParagraph"/>
        <w:rPr>
          <w:rFonts w:ascii="Cambria" w:hAnsi="Cambria"/>
          <w:sz w:val="22"/>
          <w:szCs w:val="22"/>
        </w:rPr>
      </w:pPr>
      <w:r>
        <w:rPr>
          <w:rFonts w:ascii="Cambria" w:hAnsi="Cambria"/>
          <w:sz w:val="22"/>
          <w:szCs w:val="22"/>
        </w:rPr>
      </w:r>
    </w:p>
    <w:p>
      <w:pPr>
        <w:pStyle w:val="ListParagraph"/>
        <w:numPr>
          <w:ilvl w:val="0"/>
          <w:numId w:val="8"/>
        </w:numPr>
        <w:spacing w:before="0" w:after="200"/>
        <w:contextualSpacing/>
        <w:jc w:val="both"/>
        <w:rPr/>
      </w:pPr>
      <w:r>
        <w:rPr>
          <w:rFonts w:cs="Book Antiqua" w:ascii="Cambria" w:hAnsi="Cambria"/>
          <w:i w:val="false"/>
          <w:iCs w:val="false"/>
          <w:color w:val="000000"/>
          <w:sz w:val="22"/>
          <w:szCs w:val="22"/>
        </w:rPr>
        <w:t xml:space="preserve">El responsable del tratamiento de los datos personales es </w:t>
      </w:r>
      <w:r>
        <w:rPr>
          <w:rFonts w:cs="Book Antiqua" w:ascii="Cambria" w:hAnsi="Cambria"/>
          <w:i w:val="false"/>
          <w:iCs w:val="false"/>
          <w:color w:val="000000"/>
          <w:sz w:val="22"/>
          <w:szCs w:val="22"/>
        </w:rPr>
        <w:t>Servicio Andaluz de Salud</w:t>
      </w:r>
      <w:r>
        <w:rPr>
          <w:rFonts w:cs="Book Antiqua" w:ascii="Cambria" w:hAnsi="Cambria"/>
          <w:i w:val="false"/>
          <w:iCs w:val="false"/>
          <w:color w:val="000000"/>
          <w:sz w:val="22"/>
          <w:szCs w:val="22"/>
        </w:rPr>
        <w:t>, cuya dirección es Av. de la Constitución, núm. 18, CP 41071 Sevilla (España)</w:t>
      </w:r>
      <w:r>
        <w:rPr>
          <w:rFonts w:cs="Book Antiqua" w:ascii="Cambria" w:hAnsi="Cambria"/>
          <w:i w:val="false"/>
          <w:iCs w:val="false"/>
          <w:sz w:val="22"/>
          <w:szCs w:val="22"/>
        </w:rPr>
        <w:t xml:space="preserve"> (por parte del </w:t>
      </w:r>
      <w:r>
        <w:rPr>
          <w:rFonts w:cs="Book Antiqua" w:ascii="Cambria" w:hAnsi="Cambria"/>
          <w:i w:val="false"/>
          <w:iCs w:val="false"/>
          <w:sz w:val="22"/>
          <w:szCs w:val="22"/>
          <w:u w:val="single"/>
        </w:rPr>
        <w:t>Centro</w:t>
      </w:r>
      <w:r>
        <w:rPr>
          <w:rFonts w:cs="Book Antiqua" w:ascii="Cambria" w:hAnsi="Cambria"/>
          <w:i w:val="false"/>
          <w:iCs w:val="false"/>
          <w:sz w:val="22"/>
          <w:szCs w:val="22"/>
        </w:rPr>
        <w:t xml:space="preserve">), </w:t>
      </w:r>
      <w:r>
        <w:rPr>
          <w:rFonts w:cs="Book Antiqua" w:ascii="Cambria" w:hAnsi="Cambria"/>
          <w:i w:val="false"/>
          <w:iCs w:val="false"/>
          <w:sz w:val="22"/>
          <w:szCs w:val="22"/>
        </w:rPr>
        <w:t>Fundación para la Investigación Biomédica de Córdoba (FIBICO)</w:t>
      </w:r>
      <w:r>
        <w:rPr>
          <w:rFonts w:cs="Book Antiqua" w:ascii="Cambria" w:hAnsi="Cambria"/>
          <w:i w:val="false"/>
          <w:iCs w:val="false"/>
          <w:sz w:val="22"/>
          <w:szCs w:val="22"/>
        </w:rPr>
        <w:t>, cuya dirección es Av</w:t>
      </w:r>
      <w:r>
        <w:rPr>
          <w:rFonts w:cs="Book Antiqua" w:ascii="Cambria" w:hAnsi="Cambria"/>
          <w:i w:val="false"/>
          <w:iCs w:val="false"/>
          <w:sz w:val="22"/>
          <w:szCs w:val="22"/>
        </w:rPr>
        <w:t>da Menéndez Pidal s/n</w:t>
      </w:r>
      <w:r>
        <w:rPr>
          <w:rFonts w:cs="Book Antiqua" w:ascii="Cambria" w:hAnsi="Cambria"/>
          <w:i w:val="false"/>
          <w:iCs w:val="false"/>
          <w:sz w:val="22"/>
          <w:szCs w:val="22"/>
        </w:rPr>
        <w:t xml:space="preserve">, </w:t>
      </w:r>
      <w:r>
        <w:rPr>
          <w:rFonts w:cs="Book Antiqua" w:ascii="Cambria" w:hAnsi="Cambria"/>
          <w:i w:val="false"/>
          <w:iCs w:val="false"/>
          <w:sz w:val="22"/>
          <w:szCs w:val="22"/>
        </w:rPr>
        <w:t>Edificio IMIBIC</w:t>
      </w:r>
      <w:r>
        <w:rPr>
          <w:rFonts w:cs="Book Antiqua" w:ascii="Cambria" w:hAnsi="Cambria"/>
          <w:i w:val="false"/>
          <w:iCs w:val="false"/>
          <w:sz w:val="22"/>
          <w:szCs w:val="22"/>
        </w:rPr>
        <w:t xml:space="preserve"> CP </w:t>
      </w:r>
      <w:r>
        <w:rPr>
          <w:rFonts w:cs="Book Antiqua" w:ascii="Cambria" w:hAnsi="Cambria"/>
          <w:i w:val="false"/>
          <w:iCs w:val="false"/>
          <w:sz w:val="22"/>
          <w:szCs w:val="22"/>
        </w:rPr>
        <w:t>14004</w:t>
      </w:r>
      <w:r>
        <w:rPr>
          <w:rFonts w:cs="Book Antiqua" w:ascii="Cambria" w:hAnsi="Cambria"/>
          <w:i w:val="false"/>
          <w:iCs w:val="false"/>
          <w:sz w:val="22"/>
          <w:szCs w:val="22"/>
        </w:rPr>
        <w:t xml:space="preserve"> (por parte de la </w:t>
      </w:r>
      <w:r>
        <w:rPr>
          <w:rFonts w:cs="Book Antiqua" w:ascii="Cambria" w:hAnsi="Cambria"/>
          <w:i w:val="false"/>
          <w:iCs w:val="false"/>
          <w:sz w:val="22"/>
          <w:szCs w:val="22"/>
          <w:u w:val="single"/>
        </w:rPr>
        <w:t>Entidad Gestora</w:t>
      </w:r>
      <w:r>
        <w:rPr>
          <w:rFonts w:cs="Book Antiqua" w:ascii="Cambria" w:hAnsi="Cambria"/>
          <w:i w:val="false"/>
          <w:iCs w:val="false"/>
          <w:sz w:val="22"/>
          <w:szCs w:val="22"/>
        </w:rPr>
        <w:t xml:space="preserve">),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cuya dirección es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(por parte del </w:t>
      </w:r>
      <w:r>
        <w:rPr>
          <w:rFonts w:cs="Book Antiqua" w:ascii="Cambria" w:hAnsi="Cambria"/>
          <w:i w:val="false"/>
          <w:iCs w:val="false"/>
          <w:sz w:val="22"/>
          <w:szCs w:val="22"/>
          <w:u w:val="single"/>
        </w:rPr>
        <w:t>Promotor</w:t>
      </w:r>
      <w:r>
        <w:rPr>
          <w:rFonts w:cs="Book Antiqua" w:ascii="Cambria" w:hAnsi="Cambria"/>
          <w:i w:val="false"/>
          <w:iCs w:val="false"/>
          <w:sz w:val="22"/>
          <w:szCs w:val="22"/>
        </w:rPr>
        <w:t xml:space="preserve">),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cuya dirección es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(por parte de la </w:t>
      </w:r>
      <w:r>
        <w:rPr>
          <w:rFonts w:cs="Book Antiqua" w:ascii="Cambria" w:hAnsi="Cambria"/>
          <w:i w:val="false"/>
          <w:iCs w:val="false"/>
          <w:sz w:val="22"/>
          <w:szCs w:val="22"/>
          <w:u w:val="single"/>
        </w:rPr>
        <w:t>CRO</w:t>
      </w:r>
      <w:r>
        <w:rPr>
          <w:rFonts w:cs="Book Antiqua" w:ascii="Cambria" w:hAnsi="Cambria"/>
          <w:i w:val="false"/>
          <w:iCs w:val="false"/>
          <w:sz w:val="22"/>
          <w:szCs w:val="22"/>
        </w:rPr>
        <w:t>, en su caso. Nota: Si no interviniese CRO en representación del Promotor, debe eliminarse esta última mención).</w:t>
      </w:r>
    </w:p>
    <w:p>
      <w:pPr>
        <w:pStyle w:val="ListParagraph"/>
        <w:numPr>
          <w:ilvl w:val="0"/>
          <w:numId w:val="0"/>
        </w:numPr>
        <w:ind w:left="1428" w:right="0" w:hanging="0"/>
        <w:rPr>
          <w:rFonts w:ascii="Cambria" w:hAnsi="Cambria" w:cs="Book Antiqua"/>
          <w:i w:val="false"/>
          <w:i w:val="false"/>
          <w:iCs w:val="false"/>
          <w:sz w:val="22"/>
          <w:szCs w:val="22"/>
        </w:rPr>
      </w:pPr>
      <w:r>
        <w:rPr>
          <w:rFonts w:cs="Book Antiqua" w:ascii="Cambria" w:hAnsi="Cambria"/>
          <w:i w:val="false"/>
          <w:iCs w:val="false"/>
          <w:sz w:val="22"/>
          <w:szCs w:val="22"/>
        </w:rPr>
      </w:r>
    </w:p>
    <w:p>
      <w:pPr>
        <w:pStyle w:val="ListParagraph"/>
        <w:numPr>
          <w:ilvl w:val="0"/>
          <w:numId w:val="8"/>
        </w:numPr>
        <w:spacing w:before="0" w:after="200"/>
        <w:contextualSpacing/>
        <w:jc w:val="both"/>
        <w:rPr/>
      </w:pPr>
      <w:r>
        <w:rPr>
          <w:rFonts w:cs="Book Antiqua" w:ascii="Cambria" w:hAnsi="Cambria"/>
          <w:i w:val="false"/>
          <w:iCs w:val="false"/>
          <w:sz w:val="22"/>
          <w:szCs w:val="22"/>
        </w:rPr>
        <w:t xml:space="preserve">Podrá contactar con el Delegado de Protección de Datos en la siguiente dirección electrónica </w:t>
      </w:r>
      <w:hyperlink r:id="rId2">
        <w:r>
          <w:rPr>
            <w:rStyle w:val="EnlacedeInternet"/>
            <w:rFonts w:cs="Book Antiqua" w:ascii="Cambria" w:hAnsi="Cambria"/>
            <w:i w:val="false"/>
            <w:iCs w:val="false"/>
            <w:color w:val="0000FF"/>
            <w:sz w:val="22"/>
            <w:szCs w:val="22"/>
          </w:rPr>
          <w:t>dpd.sspa@juntadeandalucia.es</w:t>
        </w:r>
      </w:hyperlink>
      <w:r>
        <w:rPr>
          <w:rFonts w:cs="Book Antiqua" w:ascii="Cambria" w:hAnsi="Cambria"/>
          <w:i w:val="false"/>
          <w:iCs w:val="false"/>
          <w:sz w:val="22"/>
          <w:szCs w:val="22"/>
        </w:rPr>
        <w:t xml:space="preserve"> (por parte del </w:t>
      </w:r>
      <w:r>
        <w:rPr>
          <w:rFonts w:cs="Book Antiqua" w:ascii="Cambria" w:hAnsi="Cambria"/>
          <w:i w:val="false"/>
          <w:iCs w:val="false"/>
          <w:sz w:val="22"/>
          <w:szCs w:val="22"/>
          <w:u w:val="single"/>
        </w:rPr>
        <w:t>Centro</w:t>
      </w:r>
      <w:r>
        <w:rPr>
          <w:rFonts w:cs="Book Antiqua" w:ascii="Cambria" w:hAnsi="Cambria"/>
          <w:i w:val="false"/>
          <w:iCs w:val="false"/>
          <w:sz w:val="22"/>
          <w:szCs w:val="22"/>
        </w:rPr>
        <w:t xml:space="preserve">), </w:t>
      </w:r>
      <w:hyperlink r:id="rId3">
        <w:r>
          <w:rPr>
            <w:rStyle w:val="EnlacedeInternet"/>
            <w:rFonts w:cs="Book Antiqua" w:ascii="Cambria" w:hAnsi="Cambria"/>
            <w:i w:val="false"/>
            <w:iCs w:val="false"/>
            <w:sz w:val="22"/>
            <w:szCs w:val="22"/>
          </w:rPr>
          <w:t>dpd@imibic.org</w:t>
        </w:r>
      </w:hyperlink>
      <w:r>
        <w:rPr>
          <w:rFonts w:cs="Book Antiqua" w:ascii="Cambria" w:hAnsi="Cambria"/>
          <w:i w:val="false"/>
          <w:iCs w:val="false"/>
          <w:sz w:val="22"/>
          <w:szCs w:val="22"/>
        </w:rPr>
        <w:t xml:space="preserve"> (por parte de la </w:t>
      </w:r>
      <w:r>
        <w:rPr>
          <w:rFonts w:cs="Book Antiqua" w:ascii="Cambria" w:hAnsi="Cambria"/>
          <w:i w:val="false"/>
          <w:iCs w:val="false"/>
          <w:sz w:val="22"/>
          <w:szCs w:val="22"/>
          <w:u w:val="single"/>
        </w:rPr>
        <w:t>Entidad Gestora)</w:t>
      </w:r>
      <w:r>
        <w:rPr>
          <w:rFonts w:cs="Book Antiqua" w:ascii="Cambria" w:hAnsi="Cambria"/>
          <w:i w:val="false"/>
          <w:iCs w:val="false"/>
          <w:sz w:val="22"/>
          <w:szCs w:val="22"/>
        </w:rPr>
        <w:t xml:space="preserve">. En caso de que sea una Fundación Gestora de la Investigación del SSPA, del sector público, adscrita a o dependiente de la Consejería de Salud </w:t>
      </w:r>
      <w:r>
        <w:rPr>
          <w:rFonts w:cs="Book Antiqua" w:ascii="Cambria" w:hAnsi="Cambria"/>
          <w:i w:val="false"/>
          <w:iCs w:val="false"/>
          <w:sz w:val="22"/>
          <w:szCs w:val="22"/>
          <w:highlight w:val="yellow"/>
        </w:rPr>
        <w:t>y Familias</w:t>
      </w:r>
      <w:r>
        <w:rPr>
          <w:rFonts w:cs="Book Antiqua" w:ascii="Cambria" w:hAnsi="Cambria"/>
          <w:i w:val="false"/>
          <w:iCs w:val="false"/>
          <w:sz w:val="22"/>
          <w:szCs w:val="22"/>
        </w:rPr>
        <w:t xml:space="preserve">, será igualmente dpd.csalud@juntadeandalucia.es),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(por parte del Promotor),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(por parte de la CRO, en su caso. Nota: Si no interviniese CRO en representación del Promotor, debe eliminarse esta última mención).</w:t>
      </w:r>
    </w:p>
    <w:p>
      <w:pPr>
        <w:pStyle w:val="Normal"/>
        <w:numPr>
          <w:ilvl w:val="0"/>
          <w:numId w:val="0"/>
        </w:numPr>
        <w:ind w:left="720" w:hanging="0"/>
        <w:rPr>
          <w:rFonts w:ascii="Cambria" w:hAnsi="Cambria" w:cs="Book Antiqua"/>
          <w:i w:val="false"/>
          <w:i w:val="false"/>
          <w:iCs w:val="false"/>
          <w:sz w:val="22"/>
        </w:rPr>
      </w:pPr>
      <w:r>
        <w:rPr>
          <w:rFonts w:cs="Book Antiqua" w:ascii="Cambria" w:hAnsi="Cambria"/>
          <w:i w:val="false"/>
          <w:iCs w:val="false"/>
          <w:sz w:val="22"/>
        </w:rPr>
      </w:r>
    </w:p>
    <w:p>
      <w:pPr>
        <w:pStyle w:val="ListParagraph"/>
        <w:numPr>
          <w:ilvl w:val="0"/>
          <w:numId w:val="8"/>
        </w:numPr>
        <w:spacing w:before="0" w:after="200"/>
        <w:contextualSpacing/>
        <w:jc w:val="both"/>
        <w:rPr/>
      </w:pPr>
      <w:r>
        <w:rPr>
          <w:rFonts w:cs="Book Antiqua" w:ascii="Cambria" w:hAnsi="Cambria"/>
          <w:i w:val="false"/>
          <w:iCs w:val="false"/>
          <w:sz w:val="22"/>
          <w:szCs w:val="22"/>
        </w:rPr>
        <w:t xml:space="preserve">Podrá ejercer sus derechos de acceso, rectificación, supresión de sus datos personales, o la limitación u oposición a su tratamiento, así como, en su caso, a la portabilidad de sus datos, solicitándolo por escrito, con copia de su DNI, a </w:t>
      </w:r>
      <w:r>
        <w:rPr>
          <w:rFonts w:cs="Book Antiqua" w:ascii="Cambria" w:hAnsi="Cambria"/>
          <w:i w:val="false"/>
          <w:iCs w:val="false"/>
          <w:color w:val="000000"/>
          <w:sz w:val="22"/>
          <w:szCs w:val="22"/>
        </w:rPr>
        <w:t>Servicio Andaluz de Salud</w:t>
      </w:r>
      <w:r>
        <w:rPr>
          <w:rFonts w:cs="Book Antiqua" w:ascii="Cambria" w:hAnsi="Cambria"/>
          <w:i w:val="false"/>
          <w:iCs w:val="false"/>
          <w:sz w:val="22"/>
          <w:szCs w:val="22"/>
        </w:rPr>
        <w:t xml:space="preserve">, con domicilio en </w:t>
      </w:r>
      <w:r>
        <w:rPr>
          <w:rFonts w:cs="Book Antiqua" w:ascii="Cambria" w:hAnsi="Cambria"/>
          <w:i w:val="false"/>
          <w:iCs w:val="false"/>
          <w:color w:val="000000"/>
          <w:sz w:val="22"/>
          <w:szCs w:val="22"/>
        </w:rPr>
        <w:t>Av. de la Constitución, núm. 18</w:t>
      </w:r>
      <w:r>
        <w:rPr>
          <w:rFonts w:cs="Book Antiqua" w:ascii="Cambria" w:hAnsi="Cambria"/>
          <w:i w:val="false"/>
          <w:iCs w:val="false"/>
          <w:sz w:val="22"/>
          <w:szCs w:val="22"/>
        </w:rPr>
        <w:t xml:space="preserve">. CP </w:t>
      </w:r>
      <w:r>
        <w:rPr>
          <w:rFonts w:cs="Book Antiqua" w:ascii="Cambria" w:hAnsi="Cambria"/>
          <w:i w:val="false"/>
          <w:iCs w:val="false"/>
          <w:color w:val="000000"/>
          <w:sz w:val="22"/>
          <w:szCs w:val="22"/>
        </w:rPr>
        <w:t>41071 Sevilla (España)</w:t>
      </w:r>
      <w:r>
        <w:rPr>
          <w:rFonts w:cs="Book Antiqua" w:ascii="Cambria" w:hAnsi="Cambria"/>
          <w:i w:val="false"/>
          <w:iCs w:val="false"/>
          <w:sz w:val="22"/>
          <w:szCs w:val="22"/>
        </w:rPr>
        <w:t xml:space="preserve">; o mediante correo electrónico a </w:t>
      </w:r>
      <w:hyperlink r:id="rId4">
        <w:r>
          <w:rPr>
            <w:rStyle w:val="EnlacedeInternet"/>
            <w:rFonts w:cs="Book Antiqua" w:ascii="Cambria" w:hAnsi="Cambria"/>
            <w:i w:val="false"/>
            <w:iCs w:val="false"/>
            <w:color w:val="0000FF"/>
            <w:sz w:val="22"/>
            <w:szCs w:val="22"/>
          </w:rPr>
          <w:t>dpd.sspa@juntadeandalucia.es</w:t>
        </w:r>
      </w:hyperlink>
      <w:r>
        <w:rPr>
          <w:rFonts w:cs="Book Antiqua" w:ascii="Cambria" w:hAnsi="Cambria"/>
          <w:i w:val="false"/>
          <w:iCs w:val="false"/>
          <w:sz w:val="22"/>
          <w:szCs w:val="22"/>
        </w:rPr>
        <w:t xml:space="preserve"> (por parte del </w:t>
      </w:r>
      <w:r>
        <w:rPr>
          <w:rFonts w:cs="Book Antiqua" w:ascii="Cambria" w:hAnsi="Cambria"/>
          <w:i w:val="false"/>
          <w:iCs w:val="false"/>
          <w:sz w:val="22"/>
          <w:szCs w:val="22"/>
          <w:u w:val="single"/>
        </w:rPr>
        <w:t>Centro</w:t>
      </w:r>
      <w:r>
        <w:rPr>
          <w:rFonts w:cs="Book Antiqua" w:ascii="Cambria" w:hAnsi="Cambria"/>
          <w:i w:val="false"/>
          <w:iCs w:val="false"/>
          <w:sz w:val="22"/>
          <w:szCs w:val="22"/>
        </w:rPr>
        <w:t xml:space="preserve">), a </w:t>
      </w:r>
      <w:r>
        <w:rPr>
          <w:rFonts w:cs="Book Antiqua" w:ascii="Cambria" w:hAnsi="Cambria"/>
          <w:i w:val="false"/>
          <w:iCs w:val="false"/>
          <w:sz w:val="22"/>
          <w:szCs w:val="22"/>
        </w:rPr>
        <w:t>Fundación para la Investigación Biomédica de Córdoba (FIBICO)</w:t>
      </w:r>
      <w:r>
        <w:rPr>
          <w:rFonts w:cs="Book Antiqua" w:ascii="Cambria" w:hAnsi="Cambria"/>
          <w:i w:val="false"/>
          <w:iCs w:val="false"/>
          <w:sz w:val="22"/>
          <w:szCs w:val="22"/>
        </w:rPr>
        <w:t>, cuya dirección es Av</w:t>
      </w:r>
      <w:r>
        <w:rPr>
          <w:rFonts w:cs="Book Antiqua" w:ascii="Cambria" w:hAnsi="Cambria"/>
          <w:i w:val="false"/>
          <w:iCs w:val="false"/>
          <w:sz w:val="22"/>
          <w:szCs w:val="22"/>
        </w:rPr>
        <w:t>da Menéndez Pidal s/n</w:t>
      </w:r>
      <w:r>
        <w:rPr>
          <w:rFonts w:cs="Book Antiqua" w:ascii="Cambria" w:hAnsi="Cambria"/>
          <w:i w:val="false"/>
          <w:iCs w:val="false"/>
          <w:sz w:val="22"/>
          <w:szCs w:val="22"/>
        </w:rPr>
        <w:t xml:space="preserve">, </w:t>
      </w:r>
      <w:r>
        <w:rPr>
          <w:rFonts w:cs="Book Antiqua" w:ascii="Cambria" w:hAnsi="Cambria"/>
          <w:i w:val="false"/>
          <w:iCs w:val="false"/>
          <w:sz w:val="22"/>
          <w:szCs w:val="22"/>
        </w:rPr>
        <w:t>Edificio IMIBIC</w:t>
      </w:r>
      <w:r>
        <w:rPr>
          <w:rFonts w:cs="Book Antiqua" w:ascii="Cambria" w:hAnsi="Cambria"/>
          <w:i w:val="false"/>
          <w:iCs w:val="false"/>
          <w:sz w:val="22"/>
          <w:szCs w:val="22"/>
        </w:rPr>
        <w:t xml:space="preserve"> CP </w:t>
      </w:r>
      <w:r>
        <w:rPr>
          <w:rFonts w:cs="Book Antiqua" w:ascii="Cambria" w:hAnsi="Cambria"/>
          <w:i w:val="false"/>
          <w:iCs w:val="false"/>
          <w:sz w:val="22"/>
          <w:szCs w:val="22"/>
        </w:rPr>
        <w:t>14004</w:t>
      </w:r>
      <w:r>
        <w:rPr>
          <w:rFonts w:cs="Book Antiqua" w:ascii="Cambria" w:hAnsi="Cambria"/>
          <w:i w:val="false"/>
          <w:iCs w:val="false"/>
          <w:sz w:val="22"/>
          <w:szCs w:val="22"/>
        </w:rPr>
        <w:t xml:space="preserve">; o mediante correo electrónico a </w:t>
      </w:r>
      <w:hyperlink r:id="rId5">
        <w:r>
          <w:rPr>
            <w:rStyle w:val="EnlacedeInternet"/>
            <w:rFonts w:cs="Book Antiqua" w:ascii="Cambria" w:hAnsi="Cambria"/>
            <w:i w:val="false"/>
            <w:iCs w:val="false"/>
            <w:sz w:val="22"/>
            <w:szCs w:val="22"/>
          </w:rPr>
          <w:t>dpd@imibic.org</w:t>
        </w:r>
      </w:hyperlink>
      <w:r>
        <w:rPr>
          <w:rFonts w:cs="Book Antiqua" w:ascii="Cambria" w:hAnsi="Cambria"/>
          <w:i w:val="false"/>
          <w:iCs w:val="false"/>
          <w:sz w:val="22"/>
          <w:szCs w:val="22"/>
        </w:rPr>
        <w:t xml:space="preserve"> (por parte de la </w:t>
      </w:r>
      <w:r>
        <w:rPr>
          <w:rFonts w:cs="Book Antiqua" w:ascii="Cambria" w:hAnsi="Cambria"/>
          <w:i w:val="false"/>
          <w:iCs w:val="false"/>
          <w:sz w:val="22"/>
          <w:szCs w:val="22"/>
          <w:u w:val="single"/>
        </w:rPr>
        <w:t>Entidad Gestora</w:t>
      </w:r>
      <w:r>
        <w:rPr>
          <w:rFonts w:cs="Book Antiqua" w:ascii="Cambria" w:hAnsi="Cambria"/>
          <w:i w:val="false"/>
          <w:iCs w:val="false"/>
          <w:sz w:val="22"/>
          <w:szCs w:val="22"/>
        </w:rPr>
        <w:t xml:space="preserve">), a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con domicilio en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o mediante correo electrónico a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(por parte del </w:t>
      </w:r>
      <w:r>
        <w:rPr>
          <w:rFonts w:cs="Book Antiqua" w:ascii="Cambria" w:hAnsi="Cambria"/>
          <w:i w:val="false"/>
          <w:iCs w:val="false"/>
          <w:sz w:val="22"/>
          <w:szCs w:val="22"/>
          <w:u w:val="single"/>
        </w:rPr>
        <w:t>Promotor</w:t>
      </w:r>
      <w:r>
        <w:rPr>
          <w:rFonts w:cs="Book Antiqua" w:ascii="Cambria" w:hAnsi="Cambria"/>
          <w:i w:val="false"/>
          <w:iCs w:val="false"/>
          <w:sz w:val="22"/>
          <w:szCs w:val="22"/>
        </w:rPr>
        <w:t xml:space="preserve">), a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con domicilio en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o mediante correo electrónico a </w:t>
      </w:r>
      <w:r>
        <w:rPr>
          <w:rFonts w:cs="Book Antiqua" w:ascii="Cambria" w:hAnsi="Cambria"/>
          <w:bCs/>
          <w:i w:val="false"/>
          <w:iCs w:val="false"/>
          <w:sz w:val="22"/>
          <w:szCs w:val="22"/>
          <w:highlight w:val="lightGray"/>
        </w:rPr>
        <w:t>_____________</w:t>
      </w:r>
      <w:r>
        <w:rPr>
          <w:rFonts w:cs="Book Antiqua" w:ascii="Cambria" w:hAnsi="Cambria"/>
          <w:i w:val="false"/>
          <w:iCs w:val="false"/>
          <w:sz w:val="22"/>
          <w:szCs w:val="22"/>
        </w:rPr>
        <w:t xml:space="preserve"> (por parte de la </w:t>
      </w:r>
      <w:r>
        <w:rPr>
          <w:rFonts w:cs="Book Antiqua" w:ascii="Cambria" w:hAnsi="Cambria"/>
          <w:i w:val="false"/>
          <w:iCs w:val="false"/>
          <w:sz w:val="22"/>
          <w:szCs w:val="22"/>
          <w:u w:val="single"/>
        </w:rPr>
        <w:t>CRO</w:t>
      </w:r>
      <w:r>
        <w:rPr>
          <w:rFonts w:cs="Book Antiqua" w:ascii="Cambria" w:hAnsi="Cambria"/>
          <w:i w:val="false"/>
          <w:iCs w:val="false"/>
          <w:sz w:val="22"/>
          <w:szCs w:val="22"/>
        </w:rPr>
        <w:t>, en su caso. Nota: Si no interviniese CRO en representación del Promotor, debe eliminarse esta última mención)</w:t>
      </w:r>
    </w:p>
    <w:p>
      <w:pPr>
        <w:pStyle w:val="ListParagraph"/>
        <w:rPr>
          <w:rFonts w:ascii="Cambria" w:hAnsi="Cambria"/>
          <w:sz w:val="22"/>
          <w:szCs w:val="22"/>
        </w:rPr>
      </w:pPr>
      <w:r>
        <w:rPr>
          <w:rFonts w:ascii="Cambria" w:hAnsi="Cambria"/>
          <w:sz w:val="22"/>
          <w:szCs w:val="22"/>
        </w:rPr>
      </w:r>
    </w:p>
    <w:p>
      <w:pPr>
        <w:pStyle w:val="ListParagraph"/>
        <w:numPr>
          <w:ilvl w:val="0"/>
          <w:numId w:val="8"/>
        </w:numPr>
        <w:spacing w:before="0" w:after="200"/>
        <w:contextualSpacing/>
        <w:jc w:val="both"/>
        <w:rPr>
          <w:rFonts w:ascii="Cambria" w:hAnsi="Cambria"/>
          <w:sz w:val="22"/>
          <w:szCs w:val="22"/>
        </w:rPr>
      </w:pPr>
      <w:r>
        <w:rPr>
          <w:rFonts w:ascii="Cambria" w:hAnsi="Cambria"/>
          <w:sz w:val="22"/>
          <w:szCs w:val="22"/>
        </w:rPr>
        <w:t>Podrá retirar su consentimiento en cualquier momento, si bien dicha retirada no afectará a la licitud del tratamiento basada en el consentimiento previo a la misma.</w:t>
      </w:r>
    </w:p>
    <w:p>
      <w:pPr>
        <w:pStyle w:val="Normal"/>
        <w:ind w:left="0" w:right="20" w:hanging="0"/>
        <w:jc w:val="both"/>
        <w:rPr>
          <w:rFonts w:ascii="Cambria" w:hAnsi="Cambria" w:cs="NewsGotT"/>
          <w:sz w:val="22"/>
          <w:szCs w:val="22"/>
        </w:rPr>
      </w:pPr>
      <w:r>
        <w:rPr>
          <w:rFonts w:cs="NewsGotT" w:ascii="Cambria" w:hAnsi="Cambria"/>
          <w:sz w:val="22"/>
          <w:szCs w:val="22"/>
        </w:rPr>
      </w:r>
    </w:p>
    <w:p>
      <w:pPr>
        <w:pStyle w:val="Estilo"/>
        <w:ind w:left="0" w:right="15" w:hanging="0"/>
        <w:jc w:val="both"/>
        <w:rPr>
          <w:rFonts w:ascii="Cambria" w:hAnsi="Cambria" w:cs="NewsGotT"/>
          <w:sz w:val="22"/>
          <w:szCs w:val="22"/>
        </w:rPr>
      </w:pPr>
      <w:r>
        <w:rPr>
          <w:rFonts w:cs="NewsGotT" w:ascii="Cambria" w:hAnsi="Cambria"/>
          <w:sz w:val="22"/>
          <w:szCs w:val="22"/>
        </w:rPr>
        <w:t>Los datos personales derivados de este contrato podrán ser cedidos a la Fundación Pública Andaluza Progreso y Salud, en caso de que esta Fundación no sea la Entidad Gestora, así como a la autoridad sanitaria competente en Andalucía, con la finalidad de manejar la información necesaria respecto a las investigaciones clínicas realizadas en Andalucía.</w:t>
      </w:r>
    </w:p>
    <w:p>
      <w:pPr>
        <w:pStyle w:val="Estilo"/>
        <w:ind w:left="0" w:right="15" w:hanging="0"/>
        <w:jc w:val="both"/>
        <w:rPr>
          <w:rFonts w:ascii="Cambria" w:hAnsi="Cambria" w:cs="NewsGotT"/>
          <w:sz w:val="22"/>
          <w:szCs w:val="22"/>
        </w:rPr>
      </w:pPr>
      <w:r>
        <w:rPr>
          <w:rFonts w:cs="NewsGotT" w:ascii="Cambria" w:hAnsi="Cambria"/>
          <w:sz w:val="22"/>
          <w:szCs w:val="22"/>
        </w:rPr>
      </w:r>
    </w:p>
    <w:p>
      <w:pPr>
        <w:pStyle w:val="Estilo"/>
        <w:tabs>
          <w:tab w:val="left" w:pos="345" w:leader="none"/>
          <w:tab w:val="right" w:pos="9360" w:leader="dot"/>
        </w:tabs>
        <w:ind w:left="0" w:right="11" w:hanging="0"/>
        <w:jc w:val="both"/>
        <w:rPr>
          <w:rFonts w:ascii="Cambria" w:hAnsi="Cambria" w:cs="NewsGotT"/>
          <w:sz w:val="22"/>
          <w:szCs w:val="22"/>
        </w:rPr>
      </w:pPr>
      <w:r>
        <w:rPr>
          <w:rFonts w:cs="NewsGotT" w:ascii="Cambria" w:hAnsi="Cambria"/>
          <w:sz w:val="22"/>
          <w:szCs w:val="22"/>
        </w:rPr>
        <w:t>Las partes firmantes del contrato informarán a las terceras personas titulares de datos de carácter personal que sean necesarios para el desarrollo del ensayo clínico, y recabarán su consentimiento expreso y por escrito para el tratamiento de sus datos de carácter personal. Así mismo, les informarán  de la posibilidad de ejercer sus derechos de acceso, rectificación, supresión de sus datos personales, o la limitación u oposición a su tratamiento y, en su caso, a la portabilidad de sus datos, con las limitaciones que la normativa impone, dirigiéndose por escrito al domicilio de las partes indicando la referencia Protección de datos. En el escrito deberá indicar el ejercicio del derecho concreto que desea ejercer y aportar una copia de su DNI.</w:t>
      </w:r>
    </w:p>
    <w:p>
      <w:pPr>
        <w:pStyle w:val="Estilo"/>
        <w:ind w:left="0" w:right="15" w:hanging="0"/>
        <w:jc w:val="both"/>
        <w:rPr>
          <w:rFonts w:ascii="Cambria" w:hAnsi="Cambria"/>
          <w:sz w:val="22"/>
          <w:szCs w:val="22"/>
        </w:rPr>
      </w:pPr>
      <w:r>
        <w:rPr>
          <w:rFonts w:ascii="Cambria" w:hAnsi="Cambria"/>
          <w:sz w:val="22"/>
          <w:szCs w:val="22"/>
        </w:rPr>
      </w:r>
    </w:p>
    <w:p>
      <w:pPr>
        <w:pStyle w:val="Normal"/>
        <w:tabs>
          <w:tab w:val="left" w:pos="0" w:leader="none"/>
        </w:tabs>
        <w:jc w:val="both"/>
        <w:rPr>
          <w:rFonts w:ascii="Cambria" w:hAnsi="Cambria" w:cs="NewsGotT"/>
          <w:sz w:val="22"/>
          <w:szCs w:val="22"/>
        </w:rPr>
      </w:pPr>
      <w:r>
        <w:rPr>
          <w:rFonts w:cs="NewsGotT" w:ascii="Cambria" w:hAnsi="Cambria"/>
          <w:sz w:val="22"/>
          <w:szCs w:val="22"/>
        </w:rPr>
        <w:t>La obligación contenida en esta cláusula vinculará a las partes firmantes de forma indefinida.</w:t>
      </w:r>
    </w:p>
    <w:p>
      <w:pPr>
        <w:pStyle w:val="Estilo"/>
        <w:ind w:left="0" w:right="15" w:hanging="0"/>
        <w:jc w:val="both"/>
        <w:rPr>
          <w:rFonts w:ascii="Cambria" w:hAnsi="Cambria" w:cs="NewsGotT"/>
          <w:b/>
          <w:b/>
          <w:sz w:val="22"/>
          <w:szCs w:val="22"/>
        </w:rPr>
      </w:pPr>
      <w:r>
        <w:rPr>
          <w:rFonts w:cs="NewsGotT" w:ascii="Cambria" w:hAnsi="Cambria"/>
          <w:b/>
          <w:sz w:val="22"/>
          <w:szCs w:val="22"/>
        </w:rPr>
      </w:r>
    </w:p>
    <w:p>
      <w:pPr>
        <w:pStyle w:val="Estilo"/>
        <w:ind w:left="0" w:right="15" w:hanging="0"/>
        <w:jc w:val="both"/>
        <w:rPr>
          <w:rFonts w:ascii="Cambria" w:hAnsi="Cambria" w:cs="NewsGotT"/>
          <w:b/>
          <w:b/>
          <w:sz w:val="22"/>
          <w:szCs w:val="22"/>
        </w:rPr>
      </w:pPr>
      <w:r>
        <w:rPr>
          <w:rFonts w:cs="NewsGotT" w:ascii="Cambria" w:hAnsi="Cambria"/>
          <w:b/>
          <w:sz w:val="22"/>
          <w:szCs w:val="22"/>
        </w:rPr>
        <w:t>UNDÉCIMA.- DERECHOS DE PROPIEDAD INTELECTUAL E INDUSTRIAL</w:t>
      </w:r>
    </w:p>
    <w:p>
      <w:pPr>
        <w:pStyle w:val="Estilo"/>
        <w:ind w:left="0" w:right="15" w:hanging="0"/>
        <w:jc w:val="both"/>
        <w:rPr>
          <w:rFonts w:ascii="Cambria" w:hAnsi="Cambria" w:cs="NewsGotT"/>
          <w:b/>
          <w:b/>
          <w:sz w:val="22"/>
          <w:szCs w:val="22"/>
        </w:rPr>
      </w:pPr>
      <w:r>
        <w:rPr>
          <w:rFonts w:cs="NewsGotT" w:ascii="Cambria" w:hAnsi="Cambria"/>
          <w:b/>
          <w:sz w:val="22"/>
          <w:szCs w:val="22"/>
        </w:rPr>
      </w:r>
    </w:p>
    <w:p>
      <w:pPr>
        <w:pStyle w:val="Estilo"/>
        <w:ind w:left="0" w:right="15" w:hanging="0"/>
        <w:jc w:val="both"/>
        <w:rPr/>
      </w:pPr>
      <w:r>
        <w:rPr>
          <w:rFonts w:cs="NewsGotT" w:ascii="Cambria" w:hAnsi="Cambria"/>
          <w:sz w:val="22"/>
          <w:szCs w:val="22"/>
        </w:rPr>
        <w:t xml:space="preserve">Las partes que intervienen en la realización de la investigación clínica acuerdan que todos los derechos </w:t>
      </w:r>
      <w:r>
        <w:rPr>
          <w:rStyle w:val="HTMLMarkup"/>
          <w:rFonts w:cs="NewsGotT" w:ascii="Cambria" w:hAnsi="Cambria"/>
          <w:vanish w:val="false"/>
          <w:color w:val="00000A"/>
          <w:sz w:val="22"/>
          <w:szCs w:val="22"/>
        </w:rPr>
        <w:t>de propiedad intelectual e industrial</w:t>
      </w:r>
      <w:r>
        <w:rPr>
          <w:rFonts w:cs="NewsGotT" w:ascii="Cambria" w:hAnsi="Cambria"/>
          <w:sz w:val="22"/>
          <w:szCs w:val="22"/>
        </w:rPr>
        <w:t>, datos, resultados y descubrimientos o inventos, patentables o no, realizados, obtenidos o generados en relación con la investigación clínica serán propiedad exclusiva del Promotor</w:t>
      </w:r>
      <w:r>
        <w:rPr>
          <w:rStyle w:val="HTMLMarkup"/>
          <w:rFonts w:cs="NewsGotT" w:ascii="Cambria" w:hAnsi="Cambria"/>
          <w:vanish w:val="false"/>
          <w:color w:val="00000A"/>
          <w:sz w:val="22"/>
          <w:szCs w:val="22"/>
        </w:rPr>
        <w:t xml:space="preserve"> y/o de otras instituciones que éste determine, sin perjuicio de los derechos que la legislación concede a los investigadores</w:t>
      </w:r>
      <w:r>
        <w:rPr>
          <w:rFonts w:cs="NewsGotT" w:ascii="Cambria" w:hAnsi="Cambria"/>
          <w:sz w:val="22"/>
          <w:szCs w:val="22"/>
        </w:rPr>
        <w:t>.</w:t>
      </w:r>
    </w:p>
    <w:p>
      <w:pPr>
        <w:pStyle w:val="Estilo"/>
        <w:ind w:left="0" w:right="15" w:hanging="0"/>
        <w:jc w:val="both"/>
        <w:rPr>
          <w:rFonts w:ascii="Cambria" w:hAnsi="Cambria" w:cs="NewsGotT"/>
          <w:sz w:val="22"/>
          <w:szCs w:val="22"/>
        </w:rPr>
      </w:pPr>
      <w:r>
        <w:rPr>
          <w:rFonts w:cs="NewsGotT" w:ascii="Cambria" w:hAnsi="Cambria"/>
          <w:sz w:val="22"/>
          <w:szCs w:val="22"/>
        </w:rPr>
      </w:r>
    </w:p>
    <w:p>
      <w:pPr>
        <w:pStyle w:val="Estilo"/>
        <w:ind w:left="0" w:right="15" w:hanging="0"/>
        <w:jc w:val="both"/>
        <w:rPr>
          <w:rFonts w:ascii="Cambria" w:hAnsi="Cambria" w:cs="NewsGotT"/>
          <w:sz w:val="22"/>
          <w:szCs w:val="22"/>
        </w:rPr>
      </w:pPr>
      <w:r>
        <w:rPr>
          <w:rFonts w:cs="NewsGotT" w:ascii="Cambria" w:hAnsi="Cambria"/>
          <w:sz w:val="22"/>
          <w:szCs w:val="22"/>
        </w:rPr>
        <w:t>En el caso de las investigaciones clínicas promovidas por el Sistema Sanitario Público de Andalucía, se estará a lo dispuesto en el Decreto 16/2012, de 7 de febrero, por el que se regula la gestión y transferencia de los resultados de las actividades de investigación, desarrollo e innovación cuya titularidad corresponda a las agencias y a las demás entidades instrumentales dependientes de la Consejería competente en materia de salud, según el cual los resultados de las actividades de investigación, desarrollo e innovación llevadas a cabo por el personal indicado en su ámbito de aplicación, pertenecerán como invenciones laborales, a las agencias y a las entidades instrumentales dependientes de la Consejería competente en materia de salud que ostenten su titularidad.</w:t>
      </w:r>
    </w:p>
    <w:p>
      <w:pPr>
        <w:pStyle w:val="Estilo"/>
        <w:ind w:left="0" w:right="15" w:hanging="0"/>
        <w:jc w:val="both"/>
        <w:rPr>
          <w:rFonts w:ascii="Cambria" w:hAnsi="Cambria" w:cs="NewsGotT"/>
          <w:sz w:val="22"/>
          <w:szCs w:val="22"/>
        </w:rPr>
      </w:pPr>
      <w:r>
        <w:rPr>
          <w:rFonts w:cs="NewsGotT" w:ascii="Cambria" w:hAnsi="Cambria"/>
          <w:sz w:val="22"/>
          <w:szCs w:val="22"/>
        </w:rPr>
      </w:r>
    </w:p>
    <w:p>
      <w:pPr>
        <w:pStyle w:val="Normal"/>
        <w:jc w:val="both"/>
        <w:rPr/>
      </w:pPr>
      <w:r>
        <w:rPr>
          <w:rFonts w:cs="NewsGotT" w:ascii="Cambria" w:hAnsi="Cambria"/>
          <w:sz w:val="22"/>
          <w:szCs w:val="22"/>
        </w:rPr>
        <w:t xml:space="preserve">Cuando dichos datos, resultados, descubrimientos, invenciones, métodos e información se presenten en reuniones científicas o se publiquen en revistas profesionales, siempre que la publicación lo permita, se hará mención del </w:t>
      </w:r>
      <w:r>
        <w:rPr>
          <w:rFonts w:cs="NewsGotT" w:ascii="Cambria" w:hAnsi="Cambria"/>
          <w:bCs/>
          <w:sz w:val="22"/>
          <w:szCs w:val="22"/>
          <w:highlight w:val="lightGray"/>
        </w:rPr>
        <w:t>__________________</w:t>
      </w:r>
      <w:r>
        <w:rPr>
          <w:rFonts w:cs="NewsGotT" w:ascii="Cambria" w:hAnsi="Cambria"/>
          <w:sz w:val="22"/>
          <w:szCs w:val="22"/>
        </w:rPr>
        <w:t>,</w:t>
      </w:r>
      <w:r>
        <w:rPr>
          <w:rFonts w:cs="NewsGotT" w:ascii="Cambria" w:hAnsi="Cambria"/>
          <w:i/>
          <w:sz w:val="22"/>
          <w:szCs w:val="22"/>
        </w:rPr>
        <w:t xml:space="preserve"> (denominación del centro)</w:t>
      </w:r>
      <w:r>
        <w:rPr>
          <w:rFonts w:cs="NewsGotT" w:ascii="Cambria" w:hAnsi="Cambria"/>
          <w:sz w:val="22"/>
          <w:szCs w:val="22"/>
        </w:rPr>
        <w:t xml:space="preserve"> como centro en el que se ha realizado la investigación clínica y los fondos que lo han hecho posible.</w:t>
      </w:r>
    </w:p>
    <w:p>
      <w:pPr>
        <w:pStyle w:val="Normal"/>
        <w:jc w:val="both"/>
        <w:rPr>
          <w:rFonts w:ascii="Cambria" w:hAnsi="Cambria" w:cs="NewsGotT"/>
          <w:sz w:val="22"/>
          <w:szCs w:val="22"/>
        </w:rPr>
      </w:pPr>
      <w:r>
        <w:rPr>
          <w:rFonts w:cs="NewsGotT" w:ascii="Cambria" w:hAnsi="Cambria"/>
          <w:sz w:val="22"/>
          <w:szCs w:val="22"/>
        </w:rPr>
      </w:r>
    </w:p>
    <w:p>
      <w:pPr>
        <w:pStyle w:val="Normal"/>
        <w:jc w:val="both"/>
        <w:rPr/>
      </w:pPr>
      <w:r>
        <w:rPr>
          <w:rFonts w:cs="NewsGotT" w:ascii="Cambria" w:hAnsi="Cambria"/>
          <w:sz w:val="22"/>
          <w:szCs w:val="22"/>
        </w:rPr>
        <w:t xml:space="preserve">En el caso de que los/as investigadores/as principales estuvieran vinculados/as, además de a los centros referidos, a otras instituciones y/o estructuras estables de investigación, se hará mención </w:t>
      </w:r>
      <w:r>
        <w:rPr>
          <w:rFonts w:cs="Book Antiqua" w:ascii="Cambria" w:hAnsi="Cambria"/>
          <w:sz w:val="22"/>
          <w:szCs w:val="22"/>
        </w:rPr>
        <w:t>del Instituto Maimónides de Investigación Biomédica de Córdoba (IMIBIC) /Universidad de Córdoba (UCO).</w:t>
      </w:r>
    </w:p>
    <w:p>
      <w:pPr>
        <w:pStyle w:val="Estilo"/>
        <w:ind w:left="0" w:right="15" w:hanging="0"/>
        <w:jc w:val="both"/>
        <w:rPr>
          <w:rFonts w:ascii="Cambria" w:hAnsi="Cambria" w:cs="NewsGotT"/>
          <w:b/>
          <w:b/>
          <w:sz w:val="22"/>
          <w:szCs w:val="22"/>
        </w:rPr>
      </w:pPr>
      <w:r>
        <w:rPr>
          <w:rFonts w:cs="NewsGotT" w:ascii="Cambria" w:hAnsi="Cambria"/>
          <w:b/>
          <w:sz w:val="22"/>
          <w:szCs w:val="22"/>
        </w:rPr>
      </w:r>
    </w:p>
    <w:p>
      <w:pPr>
        <w:pStyle w:val="Normal"/>
        <w:rPr>
          <w:rFonts w:ascii="Cambria" w:hAnsi="Cambria" w:cs="NewsGotT"/>
          <w:b/>
          <w:b/>
          <w:sz w:val="22"/>
          <w:szCs w:val="22"/>
        </w:rPr>
      </w:pPr>
      <w:r>
        <w:rPr>
          <w:rFonts w:cs="NewsGotT" w:ascii="Cambria" w:hAnsi="Cambria"/>
          <w:b/>
          <w:sz w:val="22"/>
          <w:szCs w:val="22"/>
        </w:rPr>
        <w:t>DUODÉCIMA.- PUBLICACIÓN DE LOS RESULTADOS</w:t>
      </w:r>
    </w:p>
    <w:p>
      <w:pPr>
        <w:pStyle w:val="Normal"/>
        <w:jc w:val="both"/>
        <w:rPr>
          <w:rFonts w:ascii="Cambria" w:hAnsi="Cambria" w:cs="NewsGotT"/>
          <w:b/>
          <w:b/>
          <w:sz w:val="22"/>
          <w:szCs w:val="22"/>
        </w:rPr>
      </w:pPr>
      <w:r>
        <w:rPr>
          <w:rFonts w:cs="NewsGotT" w:ascii="Cambria" w:hAnsi="Cambria"/>
          <w:b/>
          <w:sz w:val="22"/>
          <w:szCs w:val="22"/>
        </w:rPr>
      </w:r>
    </w:p>
    <w:p>
      <w:pPr>
        <w:pStyle w:val="Normal"/>
        <w:jc w:val="both"/>
        <w:rPr>
          <w:rFonts w:ascii="Cambria" w:hAnsi="Cambria" w:cs="NewsGotT"/>
          <w:sz w:val="22"/>
          <w:szCs w:val="22"/>
        </w:rPr>
      </w:pPr>
      <w:r>
        <w:rPr>
          <w:rFonts w:cs="NewsGotT" w:ascii="Cambria" w:hAnsi="Cambria"/>
          <w:sz w:val="22"/>
          <w:szCs w:val="22"/>
        </w:rPr>
        <w:t>El Promotor está obligado a publicar los resultados tanto positivos como negativos de la investigación clínica, sin perjuicio de la publicación, en su caso, en los registros correspondientes.</w:t>
      </w:r>
    </w:p>
    <w:p>
      <w:pPr>
        <w:pStyle w:val="Estilo"/>
        <w:ind w:left="0" w:right="1" w:hanging="0"/>
        <w:jc w:val="both"/>
        <w:rPr>
          <w:rFonts w:ascii="Cambria" w:hAnsi="Cambria" w:cs="NewsGotT"/>
          <w:b/>
          <w:b/>
          <w:sz w:val="22"/>
          <w:szCs w:val="22"/>
        </w:rPr>
      </w:pPr>
      <w:r>
        <w:rPr>
          <w:rFonts w:cs="NewsGotT" w:ascii="Cambria" w:hAnsi="Cambria"/>
          <w:b/>
          <w:sz w:val="22"/>
          <w:szCs w:val="22"/>
        </w:rPr>
      </w:r>
    </w:p>
    <w:p>
      <w:pPr>
        <w:pStyle w:val="Estilo"/>
        <w:ind w:left="0" w:right="1" w:hanging="0"/>
        <w:jc w:val="both"/>
        <w:rPr>
          <w:rFonts w:ascii="Cambria" w:hAnsi="Cambria" w:cs="NewsGotT"/>
          <w:b/>
          <w:b/>
          <w:sz w:val="22"/>
          <w:szCs w:val="22"/>
        </w:rPr>
      </w:pPr>
      <w:r>
        <w:rPr>
          <w:rFonts w:cs="NewsGotT" w:ascii="Cambria" w:hAnsi="Cambria"/>
          <w:b/>
          <w:sz w:val="22"/>
          <w:szCs w:val="22"/>
        </w:rPr>
        <w:t>DECIMOTERCERA.- MUESTRAS BIOLÓGICAS</w:t>
      </w:r>
    </w:p>
    <w:p>
      <w:pPr>
        <w:pStyle w:val="Estilo"/>
        <w:ind w:left="0" w:right="1" w:hanging="0"/>
        <w:jc w:val="both"/>
        <w:rPr>
          <w:rFonts w:ascii="Cambria" w:hAnsi="Cambria" w:cs="NewsGotT"/>
          <w:b/>
          <w:b/>
          <w:sz w:val="22"/>
          <w:szCs w:val="22"/>
        </w:rPr>
      </w:pPr>
      <w:r>
        <w:rPr>
          <w:rFonts w:cs="NewsGotT" w:ascii="Cambria" w:hAnsi="Cambria"/>
          <w:b/>
          <w:sz w:val="22"/>
          <w:szCs w:val="22"/>
        </w:rPr>
      </w:r>
    </w:p>
    <w:p>
      <w:pPr>
        <w:pStyle w:val="Normal"/>
        <w:tabs>
          <w:tab w:val="left" w:pos="330" w:leader="none"/>
        </w:tabs>
        <w:jc w:val="both"/>
        <w:rPr>
          <w:rFonts w:ascii="Cambria" w:hAnsi="Cambria" w:cs="NewsGotT"/>
          <w:sz w:val="22"/>
          <w:szCs w:val="22"/>
        </w:rPr>
      </w:pPr>
      <w:r>
        <w:rPr>
          <w:rFonts w:cs="NewsGotT" w:ascii="Cambria" w:hAnsi="Cambria"/>
          <w:sz w:val="22"/>
          <w:szCs w:val="22"/>
        </w:rPr>
        <w:t>En el caso de que la investigación clínica implicase la utilización de muestras biológicas, se estará a lo dispuesto en la Ley 14/2007, de 3 de julio, de Investigación biomédica, en el Real Decreto 1716/2011, de 18 de noviembre, por el que se establecen los requisitos básicos de autorización y funcionamiento de los Biobancos con fines de investigación biomédica y del tratamiento de las muestras biológicas de origen humano, y se regula el funcionamiento y organización del Registro Nacional de Biobancos para investigación biomédica, así como en el Decreto 1/2013, de 8 de enero, por el que se regula la autorización para la constitución y funcionamiento de Biobancos con fines de investigación biomédica, se crean el Registro de Biobancos de Andalucía y el Biobanco del Sistema Sanitario Público de Andalucía, en lo que pudiera resultar de aplicación.</w:t>
      </w:r>
    </w:p>
    <w:p>
      <w:pPr>
        <w:pStyle w:val="Normal"/>
        <w:tabs>
          <w:tab w:val="left" w:pos="330" w:leader="none"/>
        </w:tabs>
        <w:jc w:val="both"/>
        <w:rPr>
          <w:rFonts w:ascii="Cambria" w:hAnsi="Cambria"/>
          <w:sz w:val="22"/>
          <w:szCs w:val="22"/>
        </w:rPr>
      </w:pPr>
      <w:r>
        <w:rPr>
          <w:rFonts w:ascii="Cambria" w:hAnsi="Cambria"/>
          <w:sz w:val="22"/>
          <w:szCs w:val="22"/>
        </w:rPr>
      </w:r>
    </w:p>
    <w:p>
      <w:pPr>
        <w:pStyle w:val="Estilo"/>
        <w:ind w:left="0" w:right="1" w:hanging="0"/>
        <w:jc w:val="both"/>
        <w:rPr>
          <w:rFonts w:ascii="Cambria" w:hAnsi="Cambria" w:cs="NewsGotT"/>
          <w:sz w:val="22"/>
          <w:szCs w:val="22"/>
        </w:rPr>
      </w:pPr>
      <w:r>
        <w:rPr>
          <w:rFonts w:cs="NewsGotT" w:ascii="Cambria" w:hAnsi="Cambria"/>
          <w:sz w:val="22"/>
          <w:szCs w:val="22"/>
        </w:rPr>
        <w:t>En ese sentido, las muestras biológicas podrán utilizarse para los objetivos propuestos para la realización de la investigación clínica, así como para líneas de investigación relacionadas con la propuesta de dicha investigación clínica, si bien deberán ser destruidas en el caso de que el consentimiento del sujeto participante en la investigación clínica fuera revocado o hubiera introducido instrucciones, atendiendo a los términos concretos de la revocación o del consentimiento, según aplique.</w:t>
      </w:r>
    </w:p>
    <w:p>
      <w:pPr>
        <w:pStyle w:val="Estilo"/>
        <w:ind w:left="0" w:right="1" w:hanging="0"/>
        <w:jc w:val="both"/>
        <w:rPr>
          <w:rFonts w:ascii="Cambria" w:hAnsi="Cambria" w:cs="NewsGotT"/>
          <w:b/>
          <w:b/>
          <w:sz w:val="22"/>
          <w:szCs w:val="22"/>
        </w:rPr>
      </w:pPr>
      <w:r>
        <w:rPr>
          <w:rFonts w:cs="NewsGotT" w:ascii="Cambria" w:hAnsi="Cambria"/>
          <w:b/>
          <w:sz w:val="22"/>
          <w:szCs w:val="22"/>
        </w:rPr>
      </w:r>
    </w:p>
    <w:p>
      <w:pPr>
        <w:pStyle w:val="Estilo"/>
        <w:ind w:left="0" w:right="1" w:hanging="0"/>
        <w:jc w:val="both"/>
        <w:rPr>
          <w:rFonts w:ascii="Cambria" w:hAnsi="Cambria" w:cs="NewsGotT"/>
          <w:b/>
          <w:b/>
          <w:sz w:val="22"/>
          <w:szCs w:val="22"/>
        </w:rPr>
      </w:pPr>
      <w:r>
        <w:rPr>
          <w:rFonts w:cs="NewsGotT" w:ascii="Cambria" w:hAnsi="Cambria"/>
          <w:b/>
          <w:sz w:val="22"/>
          <w:szCs w:val="22"/>
        </w:rPr>
        <w:t>DECIMOCUARTA.- INCLUSIÓN DE ACUERDOS ADICIONALES A LOS PREVISTOS EN EL CONTRATO</w:t>
      </w:r>
    </w:p>
    <w:p>
      <w:pPr>
        <w:pStyle w:val="Estilo"/>
        <w:ind w:left="0" w:right="1" w:hanging="0"/>
        <w:jc w:val="both"/>
        <w:rPr>
          <w:rFonts w:ascii="Cambria" w:hAnsi="Cambria" w:cs="NewsGotT"/>
          <w:b/>
          <w:b/>
          <w:sz w:val="22"/>
          <w:szCs w:val="22"/>
        </w:rPr>
      </w:pPr>
      <w:r>
        <w:rPr>
          <w:rFonts w:cs="NewsGotT" w:ascii="Cambria" w:hAnsi="Cambria"/>
          <w:b/>
          <w:sz w:val="22"/>
          <w:szCs w:val="22"/>
        </w:rPr>
      </w:r>
    </w:p>
    <w:p>
      <w:pPr>
        <w:pStyle w:val="Estilo"/>
        <w:ind w:left="0" w:right="1" w:hanging="0"/>
        <w:jc w:val="both"/>
        <w:rPr/>
      </w:pPr>
      <w:r>
        <w:rPr>
          <w:rFonts w:cs="NewsGotT" w:ascii="Cambria" w:hAnsi="Cambria"/>
          <w:sz w:val="22"/>
          <w:szCs w:val="22"/>
        </w:rPr>
        <w:t xml:space="preserve">En caso de ser acordada por las partes la inclusión de aspectos adicionales a los previstos en el presente contrato, los mismos se recogerán en el </w:t>
      </w:r>
      <w:r>
        <w:rPr>
          <w:rFonts w:cs="NewsGotT" w:ascii="Cambria" w:hAnsi="Cambria"/>
          <w:b/>
          <w:sz w:val="22"/>
          <w:szCs w:val="22"/>
        </w:rPr>
        <w:t>anexo 4.</w:t>
      </w:r>
    </w:p>
    <w:p>
      <w:pPr>
        <w:pStyle w:val="Estilo"/>
        <w:ind w:left="0" w:right="1" w:hanging="0"/>
        <w:jc w:val="both"/>
        <w:rPr>
          <w:rFonts w:ascii="Cambria" w:hAnsi="Cambria" w:cs="NewsGotT"/>
          <w:b/>
          <w:b/>
          <w:sz w:val="22"/>
          <w:szCs w:val="22"/>
        </w:rPr>
      </w:pPr>
      <w:r>
        <w:rPr>
          <w:rFonts w:cs="NewsGotT" w:ascii="Cambria" w:hAnsi="Cambria"/>
          <w:b/>
          <w:sz w:val="22"/>
          <w:szCs w:val="22"/>
        </w:rPr>
      </w:r>
    </w:p>
    <w:p>
      <w:pPr>
        <w:pStyle w:val="Estilo"/>
        <w:ind w:left="0" w:right="1" w:hanging="0"/>
        <w:jc w:val="both"/>
        <w:rPr>
          <w:rFonts w:ascii="Cambria" w:hAnsi="Cambria" w:cs="NewsGotT"/>
          <w:b/>
          <w:b/>
          <w:sz w:val="22"/>
          <w:szCs w:val="22"/>
        </w:rPr>
      </w:pPr>
      <w:r>
        <w:rPr>
          <w:rFonts w:cs="NewsGotT" w:ascii="Cambria" w:hAnsi="Cambria"/>
          <w:b/>
          <w:sz w:val="22"/>
          <w:szCs w:val="22"/>
        </w:rPr>
        <w:t>DECIMOQUINTA.- APLICACIÓN SUBSIDIARIA</w:t>
      </w:r>
    </w:p>
    <w:p>
      <w:pPr>
        <w:pStyle w:val="Estilo"/>
        <w:ind w:left="0" w:right="1" w:hanging="0"/>
        <w:jc w:val="both"/>
        <w:rPr>
          <w:rFonts w:ascii="Cambria" w:hAnsi="Cambria" w:cs="NewsGotT"/>
          <w:b/>
          <w:b/>
          <w:sz w:val="22"/>
          <w:szCs w:val="22"/>
        </w:rPr>
      </w:pPr>
      <w:r>
        <w:rPr>
          <w:rFonts w:cs="NewsGotT" w:ascii="Cambria" w:hAnsi="Cambria"/>
          <w:b/>
          <w:sz w:val="22"/>
          <w:szCs w:val="22"/>
        </w:rPr>
      </w:r>
    </w:p>
    <w:p>
      <w:pPr>
        <w:pStyle w:val="Estilo"/>
        <w:ind w:left="0" w:right="1" w:hanging="0"/>
        <w:jc w:val="both"/>
        <w:rPr>
          <w:rFonts w:ascii="Cambria" w:hAnsi="Cambria" w:cs="NewsGotT"/>
          <w:sz w:val="22"/>
          <w:szCs w:val="22"/>
        </w:rPr>
      </w:pPr>
      <w:r>
        <w:rPr>
          <w:rFonts w:cs="NewsGotT" w:ascii="Cambria" w:hAnsi="Cambria"/>
          <w:sz w:val="22"/>
          <w:szCs w:val="22"/>
        </w:rPr>
        <w:t>En lo no previsto en este contrato se estará a lo dispuesto en los preceptos pertinentes de derecho común.</w:t>
      </w:r>
    </w:p>
    <w:p>
      <w:pPr>
        <w:pStyle w:val="Estilo"/>
        <w:ind w:left="0" w:right="1" w:hanging="0"/>
        <w:jc w:val="both"/>
        <w:rPr>
          <w:rFonts w:ascii="Cambria" w:hAnsi="Cambria"/>
          <w:sz w:val="22"/>
          <w:szCs w:val="22"/>
        </w:rPr>
      </w:pPr>
      <w:r>
        <w:rPr>
          <w:rFonts w:ascii="Cambria" w:hAnsi="Cambria"/>
          <w:sz w:val="22"/>
          <w:szCs w:val="22"/>
        </w:rPr>
      </w:r>
    </w:p>
    <w:p>
      <w:pPr>
        <w:pStyle w:val="Estilo"/>
        <w:ind w:left="0" w:right="1" w:hanging="0"/>
        <w:jc w:val="both"/>
        <w:rPr>
          <w:rFonts w:ascii="Cambria" w:hAnsi="Cambria" w:cs="NewsGotT"/>
          <w:sz w:val="22"/>
          <w:szCs w:val="22"/>
        </w:rPr>
      </w:pPr>
      <w:r>
        <w:rPr>
          <w:rFonts w:cs="NewsGotT" w:ascii="Cambria" w:hAnsi="Cambria"/>
          <w:sz w:val="22"/>
          <w:szCs w:val="22"/>
        </w:rPr>
      </w:r>
    </w:p>
    <w:p>
      <w:pPr>
        <w:pStyle w:val="Estilo"/>
        <w:ind w:left="0" w:right="1" w:hanging="0"/>
        <w:jc w:val="both"/>
        <w:rPr>
          <w:rFonts w:ascii="Cambria" w:hAnsi="Cambria" w:cs="NewsGotT"/>
          <w:b/>
          <w:b/>
          <w:sz w:val="22"/>
          <w:szCs w:val="22"/>
        </w:rPr>
      </w:pPr>
      <w:r>
        <w:rPr>
          <w:rFonts w:cs="NewsGotT" w:ascii="Cambria" w:hAnsi="Cambria"/>
          <w:b/>
          <w:sz w:val="22"/>
          <w:szCs w:val="22"/>
        </w:rPr>
        <w:t>DECIMOSEXTA.- RESOLUCIÓN ANTICIPADA DEL CONTRATO</w:t>
      </w:r>
    </w:p>
    <w:p>
      <w:pPr>
        <w:pStyle w:val="Estilo"/>
        <w:tabs>
          <w:tab w:val="left" w:pos="9600" w:leader="none"/>
        </w:tabs>
        <w:ind w:left="0" w:right="39" w:hanging="0"/>
        <w:jc w:val="both"/>
        <w:rPr>
          <w:rFonts w:ascii="Cambria" w:hAnsi="Cambria" w:cs="NewsGotT"/>
          <w:sz w:val="22"/>
          <w:szCs w:val="22"/>
        </w:rPr>
      </w:pPr>
      <w:r>
        <w:rPr>
          <w:rFonts w:cs="NewsGotT" w:ascii="Cambria" w:hAnsi="Cambria"/>
          <w:sz w:val="22"/>
          <w:szCs w:val="22"/>
        </w:rPr>
      </w:r>
    </w:p>
    <w:p>
      <w:pPr>
        <w:pStyle w:val="Estilo"/>
        <w:tabs>
          <w:tab w:val="left" w:pos="9600" w:leader="none"/>
        </w:tabs>
        <w:ind w:left="0" w:right="39" w:hanging="0"/>
        <w:jc w:val="both"/>
        <w:rPr>
          <w:rFonts w:ascii="Cambria" w:hAnsi="Cambria" w:cs="NewsGotT"/>
          <w:sz w:val="22"/>
          <w:szCs w:val="22"/>
        </w:rPr>
      </w:pPr>
      <w:r>
        <w:rPr>
          <w:rFonts w:cs="NewsGotT" w:ascii="Cambria" w:hAnsi="Cambria"/>
          <w:sz w:val="22"/>
          <w:szCs w:val="22"/>
        </w:rPr>
        <w:t>El contrato se podrá resolver antes de la finalización de la investigación clínica en los siguientes supuestos:</w:t>
      </w:r>
    </w:p>
    <w:p>
      <w:pPr>
        <w:pStyle w:val="Estilo"/>
        <w:numPr>
          <w:ilvl w:val="0"/>
          <w:numId w:val="4"/>
        </w:numPr>
        <w:tabs>
          <w:tab w:val="left" w:pos="142" w:leader="none"/>
        </w:tabs>
        <w:ind w:left="0" w:right="1" w:hanging="0"/>
        <w:jc w:val="both"/>
        <w:rPr>
          <w:rFonts w:ascii="Cambria" w:hAnsi="Cambria" w:cs="NewsGotT"/>
          <w:sz w:val="22"/>
          <w:szCs w:val="22"/>
        </w:rPr>
      </w:pPr>
      <w:r>
        <w:rPr>
          <w:rFonts w:cs="NewsGotT" w:ascii="Cambria" w:hAnsi="Cambria"/>
          <w:sz w:val="22"/>
          <w:szCs w:val="22"/>
        </w:rPr>
        <w:t>Revocación de la autorización de la investigación clínica.</w:t>
      </w:r>
    </w:p>
    <w:p>
      <w:pPr>
        <w:pStyle w:val="Estilo"/>
        <w:numPr>
          <w:ilvl w:val="0"/>
          <w:numId w:val="4"/>
        </w:numPr>
        <w:tabs>
          <w:tab w:val="left" w:pos="142" w:leader="none"/>
        </w:tabs>
        <w:ind w:left="0" w:right="1733" w:hanging="0"/>
        <w:jc w:val="both"/>
        <w:rPr>
          <w:rFonts w:ascii="Cambria" w:hAnsi="Cambria" w:cs="NewsGotT"/>
          <w:sz w:val="22"/>
          <w:szCs w:val="22"/>
        </w:rPr>
      </w:pPr>
      <w:r>
        <w:rPr>
          <w:rFonts w:cs="NewsGotT" w:ascii="Cambria" w:hAnsi="Cambria"/>
          <w:sz w:val="22"/>
          <w:szCs w:val="22"/>
        </w:rPr>
        <w:t>Fuerza mayor.</w:t>
      </w:r>
    </w:p>
    <w:p>
      <w:pPr>
        <w:pStyle w:val="Estilo"/>
        <w:numPr>
          <w:ilvl w:val="0"/>
          <w:numId w:val="4"/>
        </w:numPr>
        <w:tabs>
          <w:tab w:val="left" w:pos="142" w:leader="none"/>
        </w:tabs>
        <w:ind w:left="0" w:right="1" w:hanging="0"/>
        <w:jc w:val="both"/>
        <w:rPr>
          <w:rFonts w:ascii="Cambria" w:hAnsi="Cambria" w:cs="NewsGotT"/>
          <w:sz w:val="22"/>
          <w:szCs w:val="22"/>
        </w:rPr>
      </w:pPr>
      <w:r>
        <w:rPr>
          <w:rFonts w:cs="NewsGotT" w:ascii="Cambria" w:hAnsi="Cambria"/>
          <w:sz w:val="22"/>
          <w:szCs w:val="22"/>
        </w:rPr>
        <w:t>Mutuo acuerdo entre las partes.</w:t>
      </w:r>
    </w:p>
    <w:p>
      <w:pPr>
        <w:pStyle w:val="Estilo"/>
        <w:numPr>
          <w:ilvl w:val="0"/>
          <w:numId w:val="4"/>
        </w:numPr>
        <w:tabs>
          <w:tab w:val="left" w:pos="142" w:leader="none"/>
        </w:tabs>
        <w:ind w:left="0" w:right="1" w:hanging="0"/>
        <w:jc w:val="both"/>
        <w:rPr>
          <w:rFonts w:ascii="Cambria" w:hAnsi="Cambria" w:cs="NewsGotT"/>
          <w:sz w:val="22"/>
          <w:szCs w:val="22"/>
        </w:rPr>
      </w:pPr>
      <w:r>
        <w:rPr>
          <w:rFonts w:cs="NewsGotT" w:ascii="Cambria" w:hAnsi="Cambria"/>
          <w:sz w:val="22"/>
          <w:szCs w:val="22"/>
        </w:rPr>
        <w:t>Incumplimiento de las obligaciones establecidas en este contrato, que no sea subsanado en el plazo de treinta días siguientes a la recepción de la notificación escrita de la parte que aprecie el incumplimiento, identificando dicho incumplimiento y reclamando su subsanación.</w:t>
      </w:r>
    </w:p>
    <w:p>
      <w:pPr>
        <w:pStyle w:val="Estilo"/>
        <w:numPr>
          <w:ilvl w:val="0"/>
          <w:numId w:val="4"/>
        </w:numPr>
        <w:tabs>
          <w:tab w:val="left" w:pos="142" w:leader="none"/>
        </w:tabs>
        <w:ind w:left="0" w:right="1" w:hanging="0"/>
        <w:jc w:val="both"/>
        <w:rPr>
          <w:rFonts w:ascii="Cambria" w:hAnsi="Cambria" w:cs="NewsGotT"/>
          <w:sz w:val="22"/>
          <w:szCs w:val="22"/>
        </w:rPr>
      </w:pPr>
      <w:r>
        <w:rPr>
          <w:rFonts w:cs="NewsGotT" w:ascii="Cambria" w:hAnsi="Cambria"/>
          <w:sz w:val="22"/>
          <w:szCs w:val="22"/>
        </w:rPr>
        <w:t>Imposibilidad de incluir un mínimo de participantes que permita la valoración final de la investigación clínica.</w:t>
      </w:r>
    </w:p>
    <w:p>
      <w:pPr>
        <w:pStyle w:val="Estilo"/>
        <w:numPr>
          <w:ilvl w:val="0"/>
          <w:numId w:val="4"/>
        </w:numPr>
        <w:tabs>
          <w:tab w:val="left" w:pos="142" w:leader="none"/>
        </w:tabs>
        <w:ind w:left="0" w:right="1" w:hanging="0"/>
        <w:jc w:val="both"/>
        <w:rPr>
          <w:rFonts w:ascii="Cambria" w:hAnsi="Cambria" w:cs="NewsGotT"/>
          <w:sz w:val="22"/>
          <w:szCs w:val="22"/>
        </w:rPr>
      </w:pPr>
      <w:r>
        <w:rPr>
          <w:rFonts w:cs="NewsGotT" w:ascii="Cambria" w:hAnsi="Cambria"/>
          <w:sz w:val="22"/>
          <w:szCs w:val="22"/>
        </w:rPr>
        <w:t>De forma excepcional, cuando por causa sobrevenida imputable a la investigación clínica se acredite un deterioro relevante en la actividad asistencial del servicio o unidad.</w:t>
      </w:r>
    </w:p>
    <w:p>
      <w:pPr>
        <w:pStyle w:val="Estilo"/>
        <w:numPr>
          <w:ilvl w:val="0"/>
          <w:numId w:val="4"/>
        </w:numPr>
        <w:tabs>
          <w:tab w:val="left" w:pos="142" w:leader="none"/>
        </w:tabs>
        <w:ind w:left="0" w:right="1" w:hanging="0"/>
        <w:jc w:val="both"/>
        <w:rPr>
          <w:rFonts w:ascii="Cambria" w:hAnsi="Cambria" w:cs="NewsGotT"/>
          <w:sz w:val="22"/>
          <w:szCs w:val="22"/>
        </w:rPr>
      </w:pPr>
      <w:r>
        <w:rPr>
          <w:rFonts w:cs="NewsGotT" w:ascii="Cambria" w:hAnsi="Cambria"/>
          <w:sz w:val="22"/>
          <w:szCs w:val="22"/>
        </w:rPr>
        <w:t>Cambio de Promotor en caso de que al producirse éste, no se desee continuar con la investigación clínica.</w:t>
      </w:r>
    </w:p>
    <w:p>
      <w:pPr>
        <w:pStyle w:val="Estilo"/>
        <w:numPr>
          <w:ilvl w:val="0"/>
          <w:numId w:val="4"/>
        </w:numPr>
        <w:tabs>
          <w:tab w:val="left" w:pos="142" w:leader="none"/>
        </w:tabs>
        <w:ind w:left="0" w:right="1" w:hanging="0"/>
        <w:jc w:val="both"/>
        <w:rPr>
          <w:rFonts w:ascii="Cambria" w:hAnsi="Cambria"/>
          <w:sz w:val="22"/>
          <w:szCs w:val="22"/>
        </w:rPr>
      </w:pPr>
      <w:r>
        <w:rPr>
          <w:rFonts w:ascii="Cambria" w:hAnsi="Cambria"/>
          <w:sz w:val="22"/>
          <w:szCs w:val="22"/>
        </w:rPr>
        <w:t>Por decisión del Promotor, de acuerdo con lo dispuesto en el protocolo de la investigación clínica.</w:t>
      </w:r>
    </w:p>
    <w:p>
      <w:pPr>
        <w:pStyle w:val="Estilo"/>
        <w:ind w:left="52" w:right="15" w:hanging="0"/>
        <w:jc w:val="both"/>
        <w:rPr>
          <w:rFonts w:ascii="Cambria" w:hAnsi="Cambria" w:cs="NewsGotT"/>
          <w:sz w:val="22"/>
          <w:szCs w:val="22"/>
        </w:rPr>
      </w:pPr>
      <w:r>
        <w:rPr>
          <w:rFonts w:cs="NewsGotT" w:ascii="Cambria" w:hAnsi="Cambria"/>
          <w:sz w:val="22"/>
          <w:szCs w:val="22"/>
        </w:rPr>
      </w:r>
    </w:p>
    <w:p>
      <w:pPr>
        <w:pStyle w:val="Default"/>
        <w:jc w:val="both"/>
        <w:rPr>
          <w:rFonts w:ascii="Cambria" w:hAnsi="Cambria" w:cs="NewsGotT"/>
          <w:color w:val="00000A"/>
          <w:sz w:val="22"/>
          <w:szCs w:val="22"/>
        </w:rPr>
      </w:pPr>
      <w:r>
        <w:rPr>
          <w:rFonts w:cs="NewsGotT" w:ascii="Cambria" w:hAnsi="Cambria"/>
          <w:color w:val="00000A"/>
          <w:sz w:val="22"/>
          <w:szCs w:val="22"/>
        </w:rPr>
        <w:t>En caso de resolución anticipada, se estará a lo establecido en el artículo 30.5 del Real Decreto 1591/2009, de 16 de octubre o en el artículo 26.5 del Real Decreto 1616/2009, de 26 de octubre, si se tratara de un producto sanitario implantable activo.</w:t>
      </w:r>
    </w:p>
    <w:p>
      <w:pPr>
        <w:pStyle w:val="Estilo"/>
        <w:ind w:left="0" w:right="15" w:hanging="0"/>
        <w:jc w:val="both"/>
        <w:rPr>
          <w:rFonts w:ascii="Cambria" w:hAnsi="Cambria"/>
          <w:sz w:val="22"/>
          <w:szCs w:val="22"/>
        </w:rPr>
      </w:pPr>
      <w:r>
        <w:rPr>
          <w:rFonts w:ascii="Cambria" w:hAnsi="Cambria"/>
          <w:sz w:val="22"/>
          <w:szCs w:val="22"/>
        </w:rPr>
      </w:r>
    </w:p>
    <w:p>
      <w:pPr>
        <w:pStyle w:val="Estilo"/>
        <w:ind w:left="0" w:right="1" w:hanging="0"/>
        <w:jc w:val="both"/>
        <w:rPr>
          <w:rFonts w:ascii="Cambria" w:hAnsi="Cambria" w:cs="NewsGotT"/>
          <w:sz w:val="22"/>
          <w:szCs w:val="22"/>
        </w:rPr>
      </w:pPr>
      <w:r>
        <w:rPr>
          <w:rFonts w:cs="NewsGotT" w:ascii="Cambria" w:hAnsi="Cambria"/>
          <w:sz w:val="22"/>
          <w:szCs w:val="22"/>
        </w:rPr>
        <w:t>La revocación de la autorización de la investigación clínica comportará la resolución del presente contrato, quedando el Promotor obligado a abonar las cantidades correspondientes al trabajo realizado hasta la fecha de notificación fehaciente al Centro, de conformidad con el desglose previsto en la memoria económica.</w:t>
      </w:r>
    </w:p>
    <w:p>
      <w:pPr>
        <w:pStyle w:val="Estilo"/>
        <w:ind w:left="0" w:right="1" w:hanging="0"/>
        <w:jc w:val="both"/>
        <w:rPr>
          <w:rFonts w:ascii="Cambria" w:hAnsi="Cambria" w:cs="NewsGotT"/>
          <w:b/>
          <w:b/>
          <w:sz w:val="22"/>
          <w:szCs w:val="22"/>
        </w:rPr>
      </w:pPr>
      <w:r>
        <w:rPr>
          <w:rFonts w:cs="NewsGotT" w:ascii="Cambria" w:hAnsi="Cambria"/>
          <w:b/>
          <w:sz w:val="22"/>
          <w:szCs w:val="22"/>
        </w:rPr>
      </w:r>
    </w:p>
    <w:p>
      <w:pPr>
        <w:pStyle w:val="Estilo"/>
        <w:ind w:left="0" w:right="1" w:hanging="0"/>
        <w:jc w:val="both"/>
        <w:rPr>
          <w:rFonts w:ascii="Cambria" w:hAnsi="Cambria" w:cs="NewsGotT"/>
          <w:b/>
          <w:b/>
          <w:sz w:val="22"/>
          <w:szCs w:val="22"/>
        </w:rPr>
      </w:pPr>
      <w:r>
        <w:rPr>
          <w:rFonts w:cs="NewsGotT" w:ascii="Cambria" w:hAnsi="Cambria"/>
          <w:b/>
          <w:sz w:val="22"/>
          <w:szCs w:val="22"/>
        </w:rPr>
        <w:t>DECIMOSÉPTIMA.- GENERALIDADES</w:t>
      </w:r>
    </w:p>
    <w:p>
      <w:pPr>
        <w:pStyle w:val="Estilo"/>
        <w:ind w:left="0" w:right="1" w:hanging="0"/>
        <w:jc w:val="both"/>
        <w:rPr>
          <w:rFonts w:ascii="Cambria" w:hAnsi="Cambria" w:cs="NewsGotT"/>
          <w:b/>
          <w:b/>
          <w:sz w:val="22"/>
          <w:szCs w:val="22"/>
        </w:rPr>
      </w:pPr>
      <w:r>
        <w:rPr>
          <w:rFonts w:cs="NewsGotT" w:ascii="Cambria" w:hAnsi="Cambria"/>
          <w:b/>
          <w:sz w:val="22"/>
          <w:szCs w:val="22"/>
        </w:rPr>
      </w:r>
    </w:p>
    <w:p>
      <w:pPr>
        <w:pStyle w:val="Normal"/>
        <w:tabs>
          <w:tab w:val="left" w:pos="0" w:leader="none"/>
          <w:tab w:val="left" w:pos="1094" w:leader="none"/>
          <w:tab w:val="left" w:pos="1814" w:leader="none"/>
          <w:tab w:val="left" w:pos="2534" w:leader="none"/>
          <w:tab w:val="left" w:pos="3254" w:leader="none"/>
          <w:tab w:val="left" w:pos="3974" w:leader="none"/>
          <w:tab w:val="left" w:pos="4694" w:leader="none"/>
          <w:tab w:val="left" w:pos="5414" w:leader="none"/>
          <w:tab w:val="left" w:pos="6134" w:leader="none"/>
          <w:tab w:val="left" w:pos="6854" w:leader="none"/>
          <w:tab w:val="left" w:pos="7574" w:leader="none"/>
          <w:tab w:val="left" w:pos="8294" w:leader="none"/>
          <w:tab w:val="left" w:pos="9014" w:leader="none"/>
          <w:tab w:val="left" w:pos="9734" w:leader="none"/>
          <w:tab w:val="left" w:pos="10454" w:leader="none"/>
        </w:tabs>
        <w:ind w:left="0" w:right="-1" w:hanging="0"/>
        <w:jc w:val="both"/>
        <w:rPr/>
      </w:pPr>
      <w:r>
        <w:rPr>
          <w:rFonts w:cs="NewsGotT" w:ascii="Cambria" w:hAnsi="Cambria"/>
          <w:sz w:val="22"/>
          <w:szCs w:val="22"/>
        </w:rPr>
        <w:t>1.- Este contrato y sus anexos contiene el total acuerdo entre las partes sobre el mismo objeto y sustituye y reemplaza a cualquier acuerdo anterior, verbal o escrito, al que hubieran llegado las partes.</w:t>
      </w:r>
    </w:p>
    <w:p>
      <w:pPr>
        <w:pStyle w:val="Normal"/>
        <w:tabs>
          <w:tab w:val="left" w:pos="0" w:leader="none"/>
          <w:tab w:val="left" w:pos="1094" w:leader="none"/>
          <w:tab w:val="left" w:pos="1814" w:leader="none"/>
          <w:tab w:val="left" w:pos="2534" w:leader="none"/>
          <w:tab w:val="left" w:pos="3254" w:leader="none"/>
          <w:tab w:val="left" w:pos="3974" w:leader="none"/>
          <w:tab w:val="left" w:pos="4694" w:leader="none"/>
          <w:tab w:val="left" w:pos="5414" w:leader="none"/>
          <w:tab w:val="left" w:pos="6134" w:leader="none"/>
          <w:tab w:val="left" w:pos="6854" w:leader="none"/>
          <w:tab w:val="left" w:pos="7574" w:leader="none"/>
          <w:tab w:val="left" w:pos="8294" w:leader="none"/>
          <w:tab w:val="left" w:pos="9014" w:leader="none"/>
          <w:tab w:val="left" w:pos="9734" w:leader="none"/>
          <w:tab w:val="left" w:pos="10454" w:leader="none"/>
        </w:tabs>
        <w:ind w:left="0" w:right="-1" w:hanging="0"/>
        <w:jc w:val="both"/>
        <w:rPr>
          <w:rFonts w:ascii="Cambria" w:hAnsi="Cambria" w:cs="NewsGotT"/>
          <w:sz w:val="22"/>
          <w:szCs w:val="22"/>
        </w:rPr>
      </w:pPr>
      <w:r>
        <w:rPr>
          <w:rFonts w:cs="NewsGotT" w:ascii="Cambria" w:hAnsi="Cambria"/>
          <w:sz w:val="22"/>
          <w:szCs w:val="22"/>
        </w:rPr>
      </w:r>
    </w:p>
    <w:p>
      <w:pPr>
        <w:pStyle w:val="Normal"/>
        <w:tabs>
          <w:tab w:val="left" w:pos="0" w:leader="none"/>
          <w:tab w:val="left" w:pos="1094" w:leader="none"/>
          <w:tab w:val="left" w:pos="1814" w:leader="none"/>
          <w:tab w:val="left" w:pos="2534" w:leader="none"/>
          <w:tab w:val="left" w:pos="3254" w:leader="none"/>
          <w:tab w:val="left" w:pos="3974" w:leader="none"/>
          <w:tab w:val="left" w:pos="4694" w:leader="none"/>
          <w:tab w:val="left" w:pos="5414" w:leader="none"/>
          <w:tab w:val="left" w:pos="6134" w:leader="none"/>
          <w:tab w:val="left" w:pos="6854" w:leader="none"/>
          <w:tab w:val="left" w:pos="7574" w:leader="none"/>
          <w:tab w:val="left" w:pos="8294" w:leader="none"/>
          <w:tab w:val="left" w:pos="9014" w:leader="none"/>
          <w:tab w:val="left" w:pos="9734" w:leader="none"/>
          <w:tab w:val="left" w:pos="10454" w:leader="none"/>
        </w:tabs>
        <w:ind w:left="0" w:right="-1" w:hanging="0"/>
        <w:jc w:val="both"/>
        <w:rPr>
          <w:rFonts w:ascii="Cambria" w:hAnsi="Cambria" w:cs="NewsGotT"/>
          <w:sz w:val="22"/>
          <w:szCs w:val="22"/>
        </w:rPr>
      </w:pPr>
      <w:r>
        <w:rPr>
          <w:rFonts w:cs="NewsGotT" w:ascii="Cambria" w:hAnsi="Cambria"/>
          <w:sz w:val="22"/>
          <w:szCs w:val="22"/>
        </w:rPr>
        <w:t>2.- Nada de lo estipulado en el presente contrato supone identidad de partes, o que una sea considerada el agente de la otra. Ninguna parte responderá de cualquier declaración, acto u omisión de la otra parte que fuese contrario a lo anterior.</w:t>
      </w:r>
    </w:p>
    <w:p>
      <w:pPr>
        <w:pStyle w:val="Normal"/>
        <w:tabs>
          <w:tab w:val="left" w:pos="0" w:leader="none"/>
          <w:tab w:val="left" w:pos="1094" w:leader="none"/>
          <w:tab w:val="left" w:pos="1814" w:leader="none"/>
          <w:tab w:val="left" w:pos="2534" w:leader="none"/>
          <w:tab w:val="left" w:pos="3254" w:leader="none"/>
          <w:tab w:val="left" w:pos="3974" w:leader="none"/>
          <w:tab w:val="left" w:pos="4694" w:leader="none"/>
          <w:tab w:val="left" w:pos="5414" w:leader="none"/>
          <w:tab w:val="left" w:pos="6134" w:leader="none"/>
          <w:tab w:val="left" w:pos="6854" w:leader="none"/>
          <w:tab w:val="left" w:pos="7574" w:leader="none"/>
          <w:tab w:val="left" w:pos="8294" w:leader="none"/>
          <w:tab w:val="left" w:pos="9014" w:leader="none"/>
          <w:tab w:val="left" w:pos="9734" w:leader="none"/>
          <w:tab w:val="left" w:pos="10454" w:leader="none"/>
        </w:tabs>
        <w:ind w:left="0" w:right="-1" w:hanging="0"/>
        <w:jc w:val="both"/>
        <w:rPr>
          <w:rFonts w:ascii="Cambria" w:hAnsi="Cambria" w:cs="NewsGotT"/>
          <w:sz w:val="22"/>
          <w:szCs w:val="22"/>
        </w:rPr>
      </w:pPr>
      <w:r>
        <w:rPr>
          <w:rFonts w:cs="NewsGotT" w:ascii="Cambria" w:hAnsi="Cambria"/>
          <w:sz w:val="22"/>
          <w:szCs w:val="22"/>
        </w:rPr>
      </w:r>
    </w:p>
    <w:p>
      <w:pPr>
        <w:pStyle w:val="Normal"/>
        <w:tabs>
          <w:tab w:val="left" w:pos="0" w:leader="none"/>
          <w:tab w:val="left" w:pos="1094" w:leader="none"/>
          <w:tab w:val="left" w:pos="1814" w:leader="none"/>
          <w:tab w:val="left" w:pos="2534" w:leader="none"/>
          <w:tab w:val="left" w:pos="3254" w:leader="none"/>
          <w:tab w:val="left" w:pos="3974" w:leader="none"/>
          <w:tab w:val="left" w:pos="4694" w:leader="none"/>
          <w:tab w:val="left" w:pos="5414" w:leader="none"/>
          <w:tab w:val="left" w:pos="6134" w:leader="none"/>
          <w:tab w:val="left" w:pos="6854" w:leader="none"/>
          <w:tab w:val="left" w:pos="7574" w:leader="none"/>
          <w:tab w:val="left" w:pos="8294" w:leader="none"/>
          <w:tab w:val="left" w:pos="9014" w:leader="none"/>
          <w:tab w:val="left" w:pos="9734" w:leader="none"/>
          <w:tab w:val="left" w:pos="10454" w:leader="none"/>
        </w:tabs>
        <w:ind w:left="0" w:right="-1" w:hanging="0"/>
        <w:jc w:val="both"/>
        <w:rPr>
          <w:rFonts w:ascii="Cambria" w:hAnsi="Cambria" w:cs="NewsGotT"/>
          <w:sz w:val="22"/>
          <w:szCs w:val="22"/>
        </w:rPr>
      </w:pPr>
      <w:r>
        <w:rPr>
          <w:rFonts w:cs="NewsGotT" w:ascii="Cambria" w:hAnsi="Cambria"/>
          <w:sz w:val="22"/>
          <w:szCs w:val="22"/>
        </w:rPr>
        <w:t>3.- La no exigencia por cualquiera de las partes de cualquiera de sus derechos de conformidad con el presente contrato no se considerará que constituye una renuncia de dichos derechos en el futuro.</w:t>
      </w:r>
    </w:p>
    <w:p>
      <w:pPr>
        <w:pStyle w:val="Normal"/>
        <w:tabs>
          <w:tab w:val="left" w:pos="0" w:leader="none"/>
          <w:tab w:val="left" w:pos="1094" w:leader="none"/>
          <w:tab w:val="left" w:pos="1814" w:leader="none"/>
          <w:tab w:val="left" w:pos="2534" w:leader="none"/>
          <w:tab w:val="left" w:pos="3254" w:leader="none"/>
          <w:tab w:val="left" w:pos="3974" w:leader="none"/>
          <w:tab w:val="left" w:pos="4694" w:leader="none"/>
          <w:tab w:val="left" w:pos="5414" w:leader="none"/>
          <w:tab w:val="left" w:pos="6134" w:leader="none"/>
          <w:tab w:val="left" w:pos="6854" w:leader="none"/>
          <w:tab w:val="left" w:pos="7574" w:leader="none"/>
          <w:tab w:val="left" w:pos="8294" w:leader="none"/>
          <w:tab w:val="left" w:pos="9014" w:leader="none"/>
          <w:tab w:val="left" w:pos="9734" w:leader="none"/>
          <w:tab w:val="left" w:pos="10454" w:leader="none"/>
        </w:tabs>
        <w:ind w:left="0" w:right="-1" w:hanging="0"/>
        <w:jc w:val="both"/>
        <w:rPr>
          <w:rFonts w:ascii="Cambria" w:hAnsi="Cambria" w:cs="NewsGotT"/>
          <w:sz w:val="22"/>
          <w:szCs w:val="22"/>
        </w:rPr>
      </w:pPr>
      <w:r>
        <w:rPr>
          <w:rFonts w:cs="NewsGotT" w:ascii="Cambria" w:hAnsi="Cambria"/>
          <w:sz w:val="22"/>
          <w:szCs w:val="22"/>
        </w:rPr>
      </w:r>
    </w:p>
    <w:p>
      <w:pPr>
        <w:pStyle w:val="Normal"/>
        <w:tabs>
          <w:tab w:val="left" w:pos="0" w:leader="none"/>
          <w:tab w:val="left" w:pos="1094" w:leader="none"/>
          <w:tab w:val="left" w:pos="1814" w:leader="none"/>
          <w:tab w:val="left" w:pos="2534" w:leader="none"/>
          <w:tab w:val="left" w:pos="3254" w:leader="none"/>
          <w:tab w:val="left" w:pos="3974" w:leader="none"/>
          <w:tab w:val="left" w:pos="4694" w:leader="none"/>
          <w:tab w:val="left" w:pos="5414" w:leader="none"/>
          <w:tab w:val="left" w:pos="6134" w:leader="none"/>
          <w:tab w:val="left" w:pos="6854" w:leader="none"/>
          <w:tab w:val="left" w:pos="7574" w:leader="none"/>
          <w:tab w:val="left" w:pos="8294" w:leader="none"/>
          <w:tab w:val="left" w:pos="9014" w:leader="none"/>
          <w:tab w:val="left" w:pos="9734" w:leader="none"/>
          <w:tab w:val="left" w:pos="10454" w:leader="none"/>
        </w:tabs>
        <w:ind w:left="0" w:right="-1" w:hanging="0"/>
        <w:jc w:val="both"/>
        <w:rPr>
          <w:rFonts w:ascii="Cambria" w:hAnsi="Cambria" w:cs="NewsGotT"/>
          <w:sz w:val="22"/>
          <w:szCs w:val="22"/>
        </w:rPr>
      </w:pPr>
      <w:r>
        <w:rPr>
          <w:rFonts w:cs="NewsGotT" w:ascii="Cambria" w:hAnsi="Cambria"/>
          <w:sz w:val="22"/>
          <w:szCs w:val="22"/>
        </w:rPr>
        <w:t>4.- Si, por cualquier razón alguna de las cláusulas del contrato fuera declarada nula, la anulación no afectará a la validez del resto del mismo, manteniéndose sus términos , siempre que la cláusula anulada sea independiente de las demás y no sea de tal importancia que sin ella el documento no se hubiera formalizado.</w:t>
      </w:r>
    </w:p>
    <w:p>
      <w:pPr>
        <w:pStyle w:val="Estilo"/>
        <w:ind w:left="0" w:right="1" w:hanging="0"/>
        <w:jc w:val="both"/>
        <w:rPr>
          <w:rFonts w:ascii="Cambria" w:hAnsi="Cambria" w:cs="NewsGotT"/>
          <w:b/>
          <w:b/>
          <w:sz w:val="22"/>
          <w:szCs w:val="22"/>
        </w:rPr>
      </w:pPr>
      <w:r>
        <w:rPr>
          <w:rFonts w:cs="NewsGotT" w:ascii="Cambria" w:hAnsi="Cambria"/>
          <w:b/>
          <w:sz w:val="22"/>
          <w:szCs w:val="22"/>
        </w:rPr>
      </w:r>
    </w:p>
    <w:p>
      <w:pPr>
        <w:pStyle w:val="Estilo"/>
        <w:ind w:left="0" w:right="1" w:hanging="0"/>
        <w:jc w:val="both"/>
        <w:rPr>
          <w:rFonts w:ascii="Cambria" w:hAnsi="Cambria" w:cs="NewsGotT"/>
          <w:b/>
          <w:b/>
          <w:sz w:val="22"/>
          <w:szCs w:val="22"/>
        </w:rPr>
      </w:pPr>
      <w:r>
        <w:rPr>
          <w:rFonts w:cs="NewsGotT" w:ascii="Cambria" w:hAnsi="Cambria"/>
          <w:b/>
          <w:sz w:val="22"/>
          <w:szCs w:val="22"/>
        </w:rPr>
        <w:t>DECIMOCTAVA.- JURISDICCIÓN</w:t>
      </w:r>
    </w:p>
    <w:p>
      <w:pPr>
        <w:pStyle w:val="Estilo"/>
        <w:ind w:left="0" w:right="1" w:hanging="0"/>
        <w:jc w:val="both"/>
        <w:rPr>
          <w:rFonts w:ascii="Cambria" w:hAnsi="Cambria" w:cs="NewsGotT"/>
          <w:b/>
          <w:b/>
          <w:sz w:val="22"/>
          <w:szCs w:val="22"/>
        </w:rPr>
      </w:pPr>
      <w:r>
        <w:rPr>
          <w:rFonts w:cs="NewsGotT" w:ascii="Cambria" w:hAnsi="Cambria"/>
          <w:b/>
          <w:sz w:val="22"/>
          <w:szCs w:val="22"/>
        </w:rPr>
      </w:r>
    </w:p>
    <w:p>
      <w:pPr>
        <w:pStyle w:val="Estilo"/>
        <w:ind w:left="0" w:right="1" w:hanging="0"/>
        <w:jc w:val="both"/>
        <w:rPr/>
      </w:pPr>
      <w:r>
        <w:rPr>
          <w:rFonts w:cs="NewsGotT" w:ascii="Cambria" w:hAnsi="Cambria"/>
          <w:sz w:val="22"/>
          <w:szCs w:val="22"/>
        </w:rPr>
        <w:t xml:space="preserve">Los litigios que pudieran derivarse del presente contrato se entenderán siempre sometidos a la jurisdicción de los Tribunales y Juzgados de </w:t>
      </w:r>
      <w:r>
        <w:rPr>
          <w:rFonts w:cs="NewsGotT" w:ascii="Cambria" w:hAnsi="Cambria"/>
          <w:bCs/>
          <w:i/>
          <w:sz w:val="22"/>
          <w:szCs w:val="22"/>
        </w:rPr>
        <w:t>Córdoba</w:t>
      </w:r>
      <w:r>
        <w:rPr>
          <w:rFonts w:cs="NewsGotT" w:ascii="Cambria" w:hAnsi="Cambria"/>
          <w:sz w:val="22"/>
          <w:szCs w:val="22"/>
        </w:rPr>
        <w:t>, con sumisión expresa de las partes a este fuero y con renuncia a cualquier otro que pudiera corresponderles.</w:t>
      </w:r>
    </w:p>
    <w:p>
      <w:pPr>
        <w:pStyle w:val="Estilo"/>
        <w:ind w:left="0" w:right="15" w:hanging="0"/>
        <w:jc w:val="both"/>
        <w:rPr>
          <w:rFonts w:ascii="Cambria" w:hAnsi="Cambria" w:cs="NewsGotT"/>
          <w:sz w:val="22"/>
          <w:szCs w:val="22"/>
        </w:rPr>
      </w:pPr>
      <w:r>
        <w:rPr>
          <w:rFonts w:cs="NewsGotT" w:ascii="Cambria" w:hAnsi="Cambria"/>
          <w:sz w:val="22"/>
          <w:szCs w:val="22"/>
        </w:rPr>
      </w:r>
    </w:p>
    <w:p>
      <w:pPr>
        <w:pStyle w:val="Estilo"/>
        <w:ind w:left="0" w:right="15" w:hanging="0"/>
        <w:jc w:val="both"/>
        <w:rPr/>
      </w:pPr>
      <w:r>
        <w:rPr>
          <w:rFonts w:cs="NewsGotT" w:ascii="Cambria" w:hAnsi="Cambria"/>
          <w:sz w:val="22"/>
          <w:szCs w:val="22"/>
        </w:rPr>
        <w:t>Para la debida constancia de todo lo acordado, se firma este contrato en 3</w:t>
      </w:r>
      <w:r>
        <w:rPr>
          <w:rFonts w:cs="NewsGotT" w:ascii="Cambria" w:hAnsi="Cambria"/>
          <w:bCs/>
          <w:sz w:val="22"/>
          <w:szCs w:val="22"/>
        </w:rPr>
        <w:t xml:space="preserve"> </w:t>
      </w:r>
      <w:r>
        <w:rPr>
          <w:rFonts w:cs="NewsGotT" w:ascii="Cambria" w:hAnsi="Cambria"/>
          <w:sz w:val="22"/>
          <w:szCs w:val="22"/>
        </w:rPr>
        <w:t>ejemplares y a un solo efecto, en el lugar indicado al comienzo.</w:t>
      </w:r>
    </w:p>
    <w:p>
      <w:pPr>
        <w:pStyle w:val="Normal"/>
        <w:jc w:val="both"/>
        <w:rPr>
          <w:rFonts w:ascii="Cambria" w:hAnsi="Cambria" w:cs="NewsGotT"/>
          <w:b/>
          <w:b/>
          <w:sz w:val="22"/>
          <w:szCs w:val="22"/>
        </w:rPr>
      </w:pPr>
      <w:r>
        <w:rPr>
          <w:rFonts w:cs="NewsGotT" w:ascii="Cambria" w:hAnsi="Cambria"/>
          <w:b/>
          <w:sz w:val="22"/>
          <w:szCs w:val="22"/>
        </w:rPr>
      </w:r>
    </w:p>
    <w:p>
      <w:pPr>
        <w:pStyle w:val="Normal"/>
        <w:jc w:val="both"/>
        <w:rPr>
          <w:rFonts w:ascii="Cambria" w:hAnsi="Cambria" w:cs="NewsGotT"/>
          <w:b/>
          <w:b/>
          <w:sz w:val="22"/>
          <w:szCs w:val="22"/>
        </w:rPr>
      </w:pPr>
      <w:r>
        <w:rPr>
          <w:rFonts w:cs="NewsGotT" w:ascii="Cambria" w:hAnsi="Cambria"/>
          <w:b/>
          <w:sz w:val="22"/>
          <w:szCs w:val="22"/>
        </w:rPr>
      </w:r>
    </w:p>
    <w:p>
      <w:pPr>
        <w:pStyle w:val="Normal"/>
        <w:jc w:val="both"/>
        <w:rPr>
          <w:rFonts w:ascii="Cambria" w:hAnsi="Cambria" w:cs="NewsGotT"/>
          <w:b/>
          <w:b/>
          <w:sz w:val="22"/>
        </w:rPr>
      </w:pPr>
      <w:r>
        <w:rPr>
          <w:rFonts w:cs="NewsGotT" w:ascii="Cambria" w:hAnsi="Cambria"/>
          <w:b/>
          <w:sz w:val="22"/>
        </w:rPr>
        <w:t xml:space="preserve">Por el Centro </w:t>
        <w:tab/>
        <w:tab/>
        <w:tab/>
      </w:r>
    </w:p>
    <w:p>
      <w:pPr>
        <w:pStyle w:val="Normal"/>
        <w:jc w:val="both"/>
        <w:rPr>
          <w:rFonts w:ascii="Cambria" w:hAnsi="Cambria" w:cs="NewsGotT"/>
          <w:b/>
          <w:b/>
          <w:sz w:val="22"/>
        </w:rPr>
      </w:pPr>
      <w:r>
        <w:rPr>
          <w:rFonts w:cs="NewsGotT" w:ascii="Cambria" w:hAnsi="Cambria"/>
          <w:b/>
          <w:sz w:val="22"/>
        </w:rPr>
      </w:r>
    </w:p>
    <w:p>
      <w:pPr>
        <w:pStyle w:val="Normal"/>
        <w:jc w:val="both"/>
        <w:rPr>
          <w:rFonts w:ascii="Cambria" w:hAnsi="Cambria" w:cs="NewsGotT"/>
          <w:b/>
          <w:b/>
          <w:sz w:val="22"/>
        </w:rPr>
      </w:pPr>
      <w:r>
        <w:rPr>
          <w:rFonts w:cs="NewsGotT" w:ascii="Cambria" w:hAnsi="Cambria"/>
          <w:b/>
          <w:sz w:val="22"/>
        </w:rPr>
      </w:r>
    </w:p>
    <w:p>
      <w:pPr>
        <w:pStyle w:val="Normal"/>
        <w:jc w:val="both"/>
        <w:rPr>
          <w:rFonts w:ascii="Cambria" w:hAnsi="Cambria" w:cs="NewsGotT"/>
          <w:b/>
          <w:b/>
          <w:sz w:val="22"/>
        </w:rPr>
      </w:pPr>
      <w:r>
        <w:rPr>
          <w:rFonts w:cs="NewsGotT" w:ascii="Cambria" w:hAnsi="Cambria"/>
          <w:b/>
          <w:sz w:val="22"/>
        </w:rPr>
      </w:r>
    </w:p>
    <w:p>
      <w:pPr>
        <w:pStyle w:val="Normal"/>
        <w:jc w:val="both"/>
        <w:rPr>
          <w:rFonts w:ascii="Cambria" w:hAnsi="Cambria" w:cs="NewsGotT"/>
          <w:b/>
          <w:b/>
          <w:sz w:val="22"/>
        </w:rPr>
      </w:pPr>
      <w:r>
        <w:rPr>
          <w:rFonts w:cs="NewsGotT" w:ascii="Cambria" w:hAnsi="Cambria"/>
          <w:b/>
          <w:sz w:val="22"/>
        </w:rPr>
      </w:r>
    </w:p>
    <w:p>
      <w:pPr>
        <w:pStyle w:val="Normal"/>
        <w:jc w:val="both"/>
        <w:rPr/>
      </w:pPr>
      <w:r>
        <w:rPr>
          <w:rFonts w:cs="NewsGotT" w:ascii="Cambria" w:hAnsi="Cambria"/>
          <w:sz w:val="22"/>
        </w:rPr>
        <w:t>Fdo.: Dª. Valle García Sánchez</w:t>
      </w:r>
      <w:r>
        <w:rPr>
          <w:rFonts w:cs="NewsGotT" w:ascii="Cambria" w:hAnsi="Cambria"/>
          <w:bCs/>
          <w:sz w:val="22"/>
        </w:rPr>
        <w:tab/>
        <w:tab/>
      </w:r>
    </w:p>
    <w:p>
      <w:pPr>
        <w:pStyle w:val="Normal"/>
        <w:jc w:val="both"/>
        <w:rPr/>
      </w:pPr>
      <w:r>
        <w:rPr>
          <w:rFonts w:cs="NewsGotT" w:ascii="Cambria" w:hAnsi="Cambria"/>
          <w:sz w:val="22"/>
        </w:rPr>
        <w:t xml:space="preserve">Fecha: </w:t>
      </w:r>
      <w:r>
        <w:rPr>
          <w:rFonts w:cs="NewsGotT" w:ascii="Cambria" w:hAnsi="Cambria"/>
          <w:bCs/>
          <w:sz w:val="22"/>
          <w:highlight w:val="white"/>
        </w:rPr>
        <w:t>_________________________</w:t>
      </w:r>
      <w:r>
        <w:rPr>
          <w:rFonts w:cs="NewsGotT" w:ascii="Cambria" w:hAnsi="Cambria"/>
          <w:bCs/>
          <w:sz w:val="22"/>
        </w:rPr>
        <w:tab/>
        <w:tab/>
      </w:r>
    </w:p>
    <w:p>
      <w:pPr>
        <w:pStyle w:val="Normal"/>
        <w:jc w:val="both"/>
        <w:rPr>
          <w:rFonts w:ascii="Cambria" w:hAnsi="Cambria" w:cs="NewsGotT"/>
          <w:b/>
          <w:b/>
          <w:sz w:val="22"/>
        </w:rPr>
      </w:pPr>
      <w:r>
        <w:rPr>
          <w:rFonts w:cs="NewsGotT" w:ascii="Cambria" w:hAnsi="Cambria"/>
          <w:b/>
          <w:sz w:val="22"/>
        </w:rPr>
      </w:r>
    </w:p>
    <w:p>
      <w:pPr>
        <w:pStyle w:val="Normal"/>
        <w:jc w:val="both"/>
        <w:rPr>
          <w:rFonts w:ascii="Cambria" w:hAnsi="Cambria" w:cs="NewsGotT"/>
          <w:b/>
          <w:b/>
          <w:sz w:val="22"/>
        </w:rPr>
      </w:pPr>
      <w:r>
        <w:rPr>
          <w:rFonts w:cs="NewsGotT" w:ascii="Cambria" w:hAnsi="Cambria"/>
          <w:b/>
          <w:sz w:val="22"/>
        </w:rPr>
      </w:r>
    </w:p>
    <w:p>
      <w:pPr>
        <w:pStyle w:val="Normal"/>
        <w:jc w:val="both"/>
        <w:rPr>
          <w:rFonts w:ascii="Cambria" w:hAnsi="Cambria" w:cs="NewsGotT"/>
          <w:b/>
          <w:b/>
          <w:sz w:val="22"/>
        </w:rPr>
      </w:pPr>
      <w:r>
        <w:rPr>
          <w:rFonts w:cs="NewsGotT" w:ascii="Cambria" w:hAnsi="Cambria"/>
          <w:b/>
          <w:sz w:val="22"/>
        </w:rPr>
        <w:t>Por la Entidad Gestora</w:t>
        <w:tab/>
        <w:tab/>
        <w:tab/>
        <w:tab/>
        <w:t xml:space="preserve">Por el Promotor </w:t>
        <w:tab/>
      </w:r>
    </w:p>
    <w:p>
      <w:pPr>
        <w:pStyle w:val="Normal"/>
        <w:jc w:val="both"/>
        <w:rPr>
          <w:rFonts w:ascii="Cambria" w:hAnsi="Cambria" w:cs="NewsGotT"/>
          <w:b/>
          <w:b/>
          <w:i/>
          <w:i/>
          <w:sz w:val="22"/>
        </w:rPr>
      </w:pPr>
      <w:r>
        <w:rPr>
          <w:rFonts w:cs="NewsGotT" w:ascii="Cambria" w:hAnsi="Cambria"/>
          <w:b/>
          <w:i/>
          <w:sz w:val="22"/>
        </w:rPr>
      </w:r>
    </w:p>
    <w:p>
      <w:pPr>
        <w:pStyle w:val="Normal"/>
        <w:jc w:val="both"/>
        <w:rPr>
          <w:rFonts w:ascii="Cambria" w:hAnsi="Cambria" w:cs="NewsGotT"/>
          <w:b/>
          <w:b/>
          <w:i/>
          <w:i/>
          <w:sz w:val="22"/>
        </w:rPr>
      </w:pPr>
      <w:r>
        <w:rPr>
          <w:rFonts w:cs="NewsGotT" w:ascii="Cambria" w:hAnsi="Cambria"/>
          <w:b/>
          <w:i/>
          <w:sz w:val="22"/>
        </w:rPr>
      </w:r>
    </w:p>
    <w:p>
      <w:pPr>
        <w:pStyle w:val="Normal"/>
        <w:jc w:val="both"/>
        <w:rPr>
          <w:rFonts w:ascii="Cambria" w:hAnsi="Cambria" w:cs="NewsGotT"/>
          <w:b/>
          <w:b/>
          <w:i/>
          <w:i/>
          <w:sz w:val="22"/>
        </w:rPr>
      </w:pPr>
      <w:r>
        <w:rPr>
          <w:rFonts w:cs="NewsGotT" w:ascii="Cambria" w:hAnsi="Cambria"/>
          <w:b/>
          <w:i/>
          <w:sz w:val="22"/>
        </w:rPr>
      </w:r>
    </w:p>
    <w:p>
      <w:pPr>
        <w:pStyle w:val="Normal"/>
        <w:jc w:val="both"/>
        <w:rPr>
          <w:rFonts w:ascii="Cambria" w:hAnsi="Cambria" w:cs="NewsGotT"/>
          <w:b/>
          <w:b/>
          <w:i/>
          <w:i/>
          <w:sz w:val="22"/>
        </w:rPr>
      </w:pPr>
      <w:r>
        <w:rPr>
          <w:rFonts w:cs="NewsGotT" w:ascii="Cambria" w:hAnsi="Cambria"/>
          <w:b/>
          <w:i/>
          <w:sz w:val="22"/>
        </w:rPr>
      </w:r>
    </w:p>
    <w:p>
      <w:pPr>
        <w:pStyle w:val="Normal"/>
        <w:jc w:val="both"/>
        <w:rPr>
          <w:rFonts w:ascii="Cambria" w:hAnsi="Cambria" w:cs="NewsGotT"/>
          <w:b/>
          <w:b/>
          <w:i/>
          <w:i/>
          <w:sz w:val="22"/>
        </w:rPr>
      </w:pPr>
      <w:r>
        <w:rPr>
          <w:rFonts w:cs="NewsGotT" w:ascii="Cambria" w:hAnsi="Cambria"/>
          <w:b/>
          <w:i/>
          <w:sz w:val="22"/>
        </w:rPr>
      </w:r>
    </w:p>
    <w:p>
      <w:pPr>
        <w:pStyle w:val="Normal"/>
        <w:jc w:val="both"/>
        <w:rPr/>
      </w:pPr>
      <w:r>
        <w:rPr>
          <w:rFonts w:cs="NewsGotT" w:ascii="Cambria" w:hAnsi="Cambria"/>
          <w:sz w:val="22"/>
          <w:lang w:val="pt-BR"/>
        </w:rPr>
        <w:t>Fdo.: D. Álvaro Granados del Río</w:t>
      </w:r>
      <w:r>
        <w:rPr>
          <w:rFonts w:cs="NewsGotT" w:ascii="Cambria" w:hAnsi="Cambria"/>
          <w:bCs/>
          <w:sz w:val="22"/>
          <w:lang w:val="pt-BR"/>
        </w:rPr>
        <w:tab/>
        <w:t xml:space="preserve">                            </w:t>
      </w:r>
      <w:r>
        <w:rPr>
          <w:rFonts w:cs="NewsGotT" w:ascii="Cambria" w:hAnsi="Cambria"/>
          <w:sz w:val="22"/>
          <w:lang w:val="pt-BR"/>
        </w:rPr>
        <w:t xml:space="preserve">Fdo.: D/Dª. </w:t>
      </w:r>
      <w:r>
        <w:rPr>
          <w:rFonts w:cs="NewsGotT" w:ascii="Cambria" w:hAnsi="Cambria"/>
          <w:bCs/>
          <w:sz w:val="22"/>
          <w:highlight w:val="lightGray"/>
        </w:rPr>
        <w:t>______________________</w:t>
      </w:r>
    </w:p>
    <w:p>
      <w:pPr>
        <w:pStyle w:val="Normal"/>
        <w:jc w:val="both"/>
        <w:rPr/>
      </w:pPr>
      <w:r>
        <w:rPr>
          <w:rFonts w:cs="NewsGotT" w:ascii="Cambria" w:hAnsi="Cambria"/>
          <w:sz w:val="22"/>
        </w:rPr>
        <w:t xml:space="preserve">Fecha: </w:t>
      </w:r>
      <w:r>
        <w:rPr>
          <w:rFonts w:cs="NewsGotT" w:ascii="Cambria" w:hAnsi="Cambria"/>
          <w:bCs/>
          <w:sz w:val="22"/>
        </w:rPr>
        <w:t>____________________________</w:t>
        <w:tab/>
        <w:t xml:space="preserve">                            </w:t>
      </w:r>
      <w:r>
        <w:rPr>
          <w:rFonts w:cs="NewsGotT" w:ascii="Cambria" w:hAnsi="Cambria"/>
          <w:sz w:val="22"/>
        </w:rPr>
        <w:t xml:space="preserve">Fecha: </w:t>
      </w:r>
      <w:r>
        <w:rPr>
          <w:rFonts w:cs="NewsGotT" w:ascii="Cambria" w:hAnsi="Cambria"/>
          <w:bCs/>
          <w:sz w:val="22"/>
          <w:highlight w:val="white"/>
        </w:rPr>
        <w:t>___________________________</w:t>
      </w:r>
    </w:p>
    <w:p>
      <w:pPr>
        <w:pStyle w:val="Normal"/>
        <w:jc w:val="both"/>
        <w:rPr>
          <w:rFonts w:ascii="Cambria" w:hAnsi="Cambria" w:cs="NewsGotT"/>
          <w:b/>
          <w:b/>
          <w:sz w:val="22"/>
        </w:rPr>
      </w:pPr>
      <w:r>
        <w:rPr>
          <w:rFonts w:cs="NewsGotT" w:ascii="Cambria" w:hAnsi="Cambria"/>
          <w:b/>
          <w:sz w:val="22"/>
        </w:rPr>
      </w:r>
    </w:p>
    <w:p>
      <w:pPr>
        <w:pStyle w:val="Normal"/>
        <w:jc w:val="both"/>
        <w:rPr>
          <w:rFonts w:ascii="Cambria" w:hAnsi="Cambria" w:cs="NewsGotT"/>
          <w:b/>
          <w:b/>
          <w:sz w:val="22"/>
        </w:rPr>
      </w:pPr>
      <w:r>
        <w:rPr>
          <w:rFonts w:cs="NewsGotT" w:ascii="Cambria" w:hAnsi="Cambria"/>
          <w:b/>
          <w:sz w:val="22"/>
        </w:rPr>
      </w:r>
    </w:p>
    <w:p>
      <w:pPr>
        <w:pStyle w:val="Normal"/>
        <w:jc w:val="both"/>
        <w:rPr>
          <w:rFonts w:ascii="Cambria" w:hAnsi="Cambria" w:cs="NewsGotT"/>
          <w:b/>
          <w:b/>
          <w:sz w:val="22"/>
        </w:rPr>
      </w:pPr>
      <w:r>
        <w:rPr>
          <w:rFonts w:cs="NewsGotT" w:ascii="Cambria" w:hAnsi="Cambria"/>
          <w:b/>
          <w:sz w:val="22"/>
        </w:rPr>
        <w:t>Leído y enterado el Investigador Principal</w:t>
      </w:r>
    </w:p>
    <w:p>
      <w:pPr>
        <w:pStyle w:val="Normal"/>
        <w:jc w:val="both"/>
        <w:rPr>
          <w:rFonts w:cs="NewsGotT"/>
          <w:i/>
          <w:i/>
          <w:sz w:val="22"/>
        </w:rPr>
      </w:pPr>
      <w:r>
        <w:rPr>
          <w:rFonts w:cs="NewsGotT"/>
          <w:i/>
          <w:sz w:val="22"/>
        </w:rPr>
      </w:r>
    </w:p>
    <w:p>
      <w:pPr>
        <w:pStyle w:val="Normal"/>
        <w:jc w:val="both"/>
        <w:rPr>
          <w:rFonts w:ascii="Cambria" w:hAnsi="Cambria" w:cs="NewsGotT"/>
          <w:i/>
          <w:i/>
          <w:sz w:val="22"/>
        </w:rPr>
      </w:pPr>
      <w:r>
        <w:rPr>
          <w:rFonts w:cs="NewsGotT" w:ascii="Cambria" w:hAnsi="Cambria"/>
          <w:i/>
          <w:sz w:val="22"/>
        </w:rPr>
      </w:r>
    </w:p>
    <w:p>
      <w:pPr>
        <w:pStyle w:val="Normal"/>
        <w:jc w:val="both"/>
        <w:rPr>
          <w:rFonts w:ascii="Cambria" w:hAnsi="Cambria" w:cs="NewsGotT"/>
          <w:i/>
          <w:i/>
          <w:sz w:val="22"/>
        </w:rPr>
      </w:pPr>
      <w:r>
        <w:rPr>
          <w:rFonts w:cs="NewsGotT" w:ascii="Cambria" w:hAnsi="Cambria"/>
          <w:i/>
          <w:sz w:val="22"/>
        </w:rPr>
      </w:r>
    </w:p>
    <w:p>
      <w:pPr>
        <w:pStyle w:val="Normal"/>
        <w:jc w:val="both"/>
        <w:rPr>
          <w:rFonts w:ascii="Cambria" w:hAnsi="Cambria" w:cs="NewsGotT"/>
          <w:i/>
          <w:i/>
          <w:sz w:val="22"/>
        </w:rPr>
      </w:pPr>
      <w:r>
        <w:rPr>
          <w:rFonts w:cs="NewsGotT" w:ascii="Cambria" w:hAnsi="Cambria"/>
          <w:i/>
          <w:sz w:val="22"/>
        </w:rPr>
      </w:r>
    </w:p>
    <w:p>
      <w:pPr>
        <w:pStyle w:val="Normal"/>
        <w:jc w:val="both"/>
        <w:rPr>
          <w:rFonts w:ascii="Cambria" w:hAnsi="Cambria" w:cs="NewsGotT"/>
          <w:i/>
          <w:i/>
          <w:sz w:val="22"/>
        </w:rPr>
      </w:pPr>
      <w:r>
        <w:rPr>
          <w:rFonts w:cs="NewsGotT" w:ascii="Cambria" w:hAnsi="Cambria"/>
          <w:i/>
          <w:sz w:val="22"/>
        </w:rPr>
      </w:r>
    </w:p>
    <w:p>
      <w:pPr>
        <w:pStyle w:val="Normal"/>
        <w:jc w:val="both"/>
        <w:rPr>
          <w:rFonts w:ascii="Cambria" w:hAnsi="Cambria" w:cs="NewsGotT"/>
          <w:i/>
          <w:i/>
          <w:sz w:val="22"/>
        </w:rPr>
      </w:pPr>
      <w:r>
        <w:rPr>
          <w:rFonts w:cs="NewsGotT" w:ascii="Cambria" w:hAnsi="Cambria"/>
          <w:i/>
          <w:sz w:val="22"/>
        </w:rPr>
      </w:r>
    </w:p>
    <w:p>
      <w:pPr>
        <w:pStyle w:val="Normal"/>
        <w:jc w:val="both"/>
        <w:rPr/>
      </w:pPr>
      <w:r>
        <w:rPr>
          <w:rFonts w:cs="NewsGotT" w:ascii="Cambria" w:hAnsi="Cambria"/>
          <w:sz w:val="22"/>
        </w:rPr>
        <w:t xml:space="preserve">Fdo.: D/Dª. </w:t>
      </w:r>
      <w:r>
        <w:rPr>
          <w:rFonts w:cs="NewsGotT" w:ascii="Cambria" w:hAnsi="Cambria"/>
          <w:bCs/>
          <w:sz w:val="22"/>
          <w:highlight w:val="lightGray"/>
        </w:rPr>
        <w:t>_______________________</w:t>
      </w:r>
    </w:p>
    <w:p>
      <w:pPr>
        <w:pStyle w:val="Normal"/>
        <w:jc w:val="both"/>
        <w:rPr>
          <w:rFonts w:ascii="NewsGotT" w:hAnsi="NewsGotT" w:cs="NewsGotT"/>
          <w:bCs/>
          <w:sz w:val="22"/>
          <w:highlight w:val="lightGray"/>
        </w:rPr>
      </w:pPr>
      <w:r>
        <w:rPr>
          <w:rFonts w:cs="NewsGotT" w:ascii="NewsGotT" w:hAnsi="NewsGotT"/>
          <w:bCs/>
          <w:sz w:val="22"/>
          <w:highlight w:val="lightGray"/>
        </w:rPr>
      </w:r>
    </w:p>
    <w:p>
      <w:pPr>
        <w:pStyle w:val="Normal"/>
        <w:jc w:val="both"/>
        <w:rPr>
          <w:rFonts w:ascii="Cambria" w:hAnsi="Cambria" w:cs="NewsGotT"/>
          <w:i/>
          <w:i/>
          <w:sz w:val="22"/>
          <w:szCs w:val="22"/>
        </w:rPr>
      </w:pPr>
      <w:r>
        <w:rPr>
          <w:rFonts w:cs="NewsGotT" w:ascii="Cambria" w:hAnsi="Cambria"/>
          <w:i/>
          <w:sz w:val="22"/>
          <w:szCs w:val="22"/>
        </w:rPr>
      </w:r>
    </w:p>
    <w:p>
      <w:pPr>
        <w:pStyle w:val="Normal"/>
        <w:jc w:val="both"/>
        <w:rPr>
          <w:rFonts w:ascii="Cambria" w:hAnsi="Cambria" w:cs="NewsGotT"/>
          <w:i/>
          <w:i/>
          <w:sz w:val="22"/>
          <w:szCs w:val="22"/>
        </w:rPr>
      </w:pPr>
      <w:r>
        <w:rPr>
          <w:rFonts w:cs="NewsGotT" w:ascii="Cambria" w:hAnsi="Cambria"/>
          <w:i/>
          <w:sz w:val="22"/>
          <w:szCs w:val="22"/>
        </w:rPr>
        <w:t>Nota aclaratoria: El contrato es firmado por el Promotor de la investigación clínica, la persona responsable del centro donde se realiza y la de la Entidad Gestora de los mismos. Los/as investigadores/as principales no son parte del contrato. No obstante, en atención a su compromiso con el desarrollo de la investigación, podrán suscribir el contrato, en señal de conocimiento y aceptación del contenido del mismo. Al no considerarse parte del contrato económico, sus respectivas firmas no serán imprescindibles para el inicio del mismo, ni deben computarse a los efectos de tiempo de eficacia del contrato.</w:t>
      </w:r>
    </w:p>
    <w:p>
      <w:pPr>
        <w:pStyle w:val="Normal"/>
        <w:jc w:val="both"/>
        <w:rPr>
          <w:rFonts w:ascii="Cambria" w:hAnsi="Cambria" w:cs="NewsGotT"/>
          <w:i/>
          <w:i/>
          <w:sz w:val="22"/>
          <w:szCs w:val="22"/>
        </w:rPr>
      </w:pPr>
      <w:r>
        <w:rPr>
          <w:rFonts w:cs="NewsGotT" w:ascii="Cambria" w:hAnsi="Cambria"/>
          <w:i/>
          <w:sz w:val="22"/>
          <w:szCs w:val="22"/>
        </w:rPr>
      </w:r>
    </w:p>
    <w:p>
      <w:pPr>
        <w:pStyle w:val="Normal"/>
        <w:widowControl/>
        <w:suppressAutoHyphens w:val="false"/>
        <w:textAlignment w:val="auto"/>
        <w:rPr/>
      </w:pPr>
      <w:r>
        <w:rPr/>
      </w:r>
    </w:p>
    <w:sectPr>
      <w:headerReference w:type="default" r:id="rId6"/>
      <w:footerReference w:type="default" r:id="rId7"/>
      <w:type w:val="nextPage"/>
      <w:pgSz w:w="11906" w:h="16838"/>
      <w:pgMar w:left="1701" w:right="1700" w:header="720" w:top="1702" w:footer="720" w:bottom="2127"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NewsGotT">
    <w:charset w:val="00"/>
    <w:family w:val="roman"/>
    <w:pitch w:val="variable"/>
  </w:font>
  <w:font w:name="Symbol">
    <w:charset w:val="00"/>
    <w:family w:val="roman"/>
    <w:pitch w:val="variable"/>
  </w:font>
  <w:font w:name="Courier New">
    <w:charset w:val="00"/>
    <w:family w:val="roman"/>
    <w:pitch w:val="variable"/>
  </w:font>
  <w:font w:name="Wingdings">
    <w:charset w:val="00"/>
    <w:family w:val="roman"/>
    <w:pitch w:val="variable"/>
  </w:font>
  <w:font w:name="Shruti">
    <w:charset w:val="00"/>
    <w:family w:val="roman"/>
    <w:pitch w:val="variable"/>
  </w:font>
  <w:font w:name="Arial">
    <w:charset w:val="00"/>
    <w:family w:val="roman"/>
    <w:pitch w:val="variable"/>
  </w:font>
  <w:font w:name="Cambria">
    <w:charset w:val="00"/>
    <w:family w:val="roman"/>
    <w:pitch w:val="variable"/>
  </w:font>
  <w:font w:name="Calibri">
    <w:charset w:val="00"/>
    <w:family w:val="roman"/>
    <w:pitch w:val="variable"/>
  </w:font>
  <w:font w:name="Tahoma">
    <w:charset w:val="00"/>
    <w:family w:val="roman"/>
    <w:pitch w:val="variable"/>
  </w:font>
  <w:font w:name="Liberation Sans">
    <w:altName w:val="Arial"/>
    <w:charset w:val="00"/>
    <w:family w:val="roman"/>
    <w:pitch w:val="variable"/>
  </w:font>
  <w:font w:name="Bookman Old Style">
    <w:charset w:val="00"/>
    <w:family w:val="roman"/>
    <w:pitch w:val="variable"/>
  </w:font>
  <w:font w:name="CG Times">
    <w:charset w:val="00"/>
    <w:family w:val="roman"/>
    <w:pitch w:val="variable"/>
  </w:font>
  <w:font w:name="Arial Unicode MS">
    <w:charset w:val="00"/>
    <w:family w:val="roman"/>
    <w:pitch w:val="variable"/>
  </w:font>
  <w:font w:name="Eras Md BT">
    <w:charset w:val="00"/>
    <w:family w:val="roman"/>
    <w:pitch w:val="variable"/>
  </w:font>
  <w:font w:name="Eras Medium ITC">
    <w:charset w:val="00"/>
    <w:family w:val="roman"/>
    <w:pitch w:val="variable"/>
  </w:font>
  <w:font w:name="Courier New">
    <w:charset w:val="01"/>
    <w:family w:val="modern"/>
    <w:pitch w:val="fixed"/>
  </w:font>
  <w:font w:name="Wingdings">
    <w:charset w:val="02"/>
    <w:family w:val="auto"/>
    <w:pitch w:val="variable"/>
  </w:font>
  <w:font w:name="Shrut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andard"/>
      <w:ind w:left="3969" w:right="0" w:firstLine="351"/>
      <w:rPr>
        <w:rFonts w:ascii="Eras Medium ITC" w:hAnsi="Eras Medium ITC" w:cs="Eras Medium ITC"/>
        <w:color w:val="007A3D"/>
        <w:w w:val="80"/>
        <w:sz w:val="16"/>
      </w:rPr>
    </w:pPr>
    <w:r>
      <w:rPr>
        <w:rFonts w:cs="Eras Medium ITC" w:ascii="Eras Medium ITC" w:hAnsi="Eras Medium ITC"/>
        <w:color w:val="007A3D"/>
        <w:w w:val="80"/>
        <w:sz w:val="16"/>
      </w:rPr>
    </w:r>
  </w:p>
  <w:p>
    <w:pPr>
      <w:pStyle w:val="Standard"/>
      <w:ind w:left="3969" w:right="0" w:firstLine="351"/>
      <w:rPr>
        <w:rFonts w:ascii="Eras Medium ITC" w:hAnsi="Eras Medium ITC" w:cs="Eras Medium ITC"/>
        <w:color w:val="007A3D"/>
        <w:w w:val="80"/>
        <w:sz w:val="16"/>
      </w:rPr>
    </w:pPr>
    <w:r>
      <w:rPr>
        <w:rFonts w:cs="Eras Medium ITC" w:ascii="Eras Medium ITC" w:hAnsi="Eras Medium ITC"/>
        <w:color w:val="007A3D"/>
        <w:w w:val="80"/>
        <w:sz w:val="16"/>
      </w:rPr>
    </w:r>
  </w:p>
  <w:p>
    <w:pPr>
      <w:pStyle w:val="Standard"/>
      <w:ind w:left="3969" w:right="0" w:firstLine="351"/>
      <w:rPr>
        <w:rFonts w:ascii="Eras Medium ITC" w:hAnsi="Eras Medium ITC" w:cs="Eras Medium ITC"/>
        <w:color w:val="007A3D"/>
        <w:w w:val="80"/>
        <w:sz w:val="16"/>
      </w:rPr>
    </w:pPr>
    <w:r>
      <w:rPr>
        <w:rFonts w:cs="Eras Medium ITC" w:ascii="Eras Medium ITC" w:hAnsi="Eras Medium ITC"/>
        <w:color w:val="007A3D"/>
        <w:w w:val="80"/>
        <w:sz w:val="16"/>
      </w:rPr>
    </w:r>
  </w:p>
  <w:p>
    <w:pPr>
      <w:pStyle w:val="Standard"/>
      <w:jc w:val="center"/>
      <w:rPr/>
    </w:pPr>
    <w:r>
      <w:rPr/>
      <w:fldChar w:fldCharType="begin"/>
    </w:r>
    <w:r>
      <w:instrText> PAGE </w:instrText>
    </w:r>
    <w:r>
      <w:fldChar w:fldCharType="separate"/>
    </w:r>
    <w:r>
      <w:t>16</w:t>
    </w:r>
    <w: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Envelopereturn"/>
      <w:ind w:left="0" w:right="-1" w:hanging="0"/>
      <w:rPr>
        <w:rFonts w:ascii="Eras Md BT" w:hAnsi="Eras Md BT" w:cs="Eras Md BT"/>
        <w:color w:val="087021"/>
        <w:w w:val="80"/>
        <w:sz w:val="18"/>
        <w:szCs w:val="18"/>
      </w:rPr>
    </w:pPr>
    <w:r>
      <w:rPr>
        <w:rFonts w:cs="Eras Md BT" w:ascii="Eras Md BT" w:hAnsi="Eras Md BT"/>
        <w:color w:val="087021"/>
        <w:w w:val="80"/>
        <w:sz w:val="18"/>
        <w:szCs w:val="18"/>
      </w:rPr>
    </w:r>
  </w:p>
  <w:p>
    <w:pPr>
      <w:pStyle w:val="Ttulo1"/>
      <w:keepNext/>
      <w:spacing w:before="240" w:after="12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decimal"/>
      <w:lvlText w:val="%1."/>
      <w:lvlJc w:val="left"/>
      <w:pPr>
        <w:ind w:left="720" w:hanging="360"/>
      </w:pPr>
      <w:rPr>
        <w:sz w:val="22"/>
        <w:szCs w:val="22"/>
        <w:rFonts w:cs="NewsGotT"/>
        <w:lang w:eastAsia="es-ES"/>
      </w:rPr>
    </w:lvl>
    <w:lvl w:ilvl="1">
      <w:start w:val="1"/>
      <w:numFmt w:val="lowerLetter"/>
      <w:lvlText w:val="%2."/>
      <w:lvlJc w:val="left"/>
      <w:pPr>
        <w:ind w:left="1440" w:hanging="36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hanging="180"/>
      </w:pPr>
    </w:lvl>
  </w:abstractNum>
  <w:abstractNum w:abstractNumId="3">
    <w:lvl w:ilvl="0">
      <w:start w:val="1"/>
      <w:numFmt w:val="bullet"/>
      <w:lvlText w:val=""/>
      <w:lvlJc w:val="left"/>
      <w:pPr>
        <w:ind w:left="720" w:hanging="360"/>
      </w:pPr>
      <w:rPr>
        <w:rFonts w:ascii="Symbol" w:hAnsi="Symbol" w:cs="Symbol" w:hint="default"/>
        <w:sz w:val="22"/>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4">
    <w:lvl w:ilvl="0">
      <w:start w:val="1"/>
      <w:numFmt w:val="bullet"/>
      <w:lvlText w:val="-"/>
      <w:lvlJc w:val="left"/>
      <w:pPr>
        <w:ind w:left="720" w:hanging="360"/>
      </w:pPr>
      <w:rPr>
        <w:rFonts w:ascii="Shruti" w:hAnsi="Shruti" w:cs="Shruti" w:hint="default"/>
        <w:sz w:val="22"/>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5">
    <w:lvl w:ilvl="0">
      <w:start w:val="1"/>
      <w:numFmt w:val="upperRoman"/>
      <w:lvlText w:val="%1."/>
      <w:lvlJc w:val="right"/>
      <w:pPr>
        <w:ind w:left="1080" w:hanging="360"/>
      </w:pPr>
      <w:rPr>
        <w:sz w:val="22"/>
        <w:szCs w:val="22"/>
        <w:rFonts w:ascii="Cambria" w:hAnsi="Cambria"/>
      </w:rPr>
    </w:lvl>
    <w:lvl w:ilvl="1">
      <w:start w:val="1"/>
      <w:numFmt w:val="upperRoman"/>
      <w:lvlText w:val="%2."/>
      <w:lvlJc w:val="right"/>
      <w:pPr>
        <w:ind w:left="1800" w:hanging="360"/>
      </w:pPr>
    </w:lvl>
    <w:lvl w:ilvl="2">
      <w:start w:val="1"/>
      <w:numFmt w:val="lowerRoman"/>
      <w:lvlText w:val="%3."/>
      <w:lvlJc w:val="right"/>
      <w:pPr>
        <w:ind w:left="2521"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1"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lvl w:ilvl="0">
      <w:start w:val="1"/>
      <w:numFmt w:val="decimal"/>
      <w:lvlText w:val="%1."/>
      <w:lvlJc w:val="left"/>
      <w:pPr>
        <w:ind w:left="720" w:hanging="360"/>
      </w:pPr>
      <w:rPr>
        <w:sz w:val="22"/>
        <w:szCs w:val="22"/>
        <w:rFonts w:ascii="Cambria" w:hAnsi="Cambria"/>
      </w:rPr>
    </w:lvl>
    <w:lvl w:ilvl="1">
      <w:start w:val="1"/>
      <w:numFmt w:val="lowerLetter"/>
      <w:lvlText w:val="%2."/>
      <w:lvlJc w:val="left"/>
      <w:pPr>
        <w:ind w:left="1440" w:hanging="36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hanging="180"/>
      </w:pPr>
    </w:lvl>
  </w:abstractNum>
  <w:abstractNum w:abstractNumId="7">
    <w:lvl w:ilvl="0">
      <w:start w:val="1"/>
      <w:numFmt w:val="bullet"/>
      <w:lvlText w:val=""/>
      <w:lvlJc w:val="left"/>
      <w:pPr>
        <w:ind w:left="720" w:hanging="360"/>
      </w:pPr>
      <w:rPr>
        <w:rFonts w:ascii="Symbol" w:hAnsi="Symbol" w:cs="Symbol" w:hint="default"/>
        <w:sz w:val="22"/>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displayBackgroundShape/>
  <w:embedSystemFonts/>
  <w:defaultTabStop w:val="720"/>
  <w:autoHyphenation w:val="fals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0"/>
        <w:lang w:val="es-ES" w:eastAsia="es-ES" w:bidi="ar-SA"/>
      </w:rPr>
    </w:rPrDefault>
    <w:pPrDefault>
      <w:pPr/>
    </w:pPrDefault>
  </w:docDefaults>
  <w:style w:type="paragraph" w:styleId="Normal">
    <w:name w:val="Normal"/>
    <w:qFormat/>
    <w:pPr>
      <w:widowControl w:val="false"/>
      <w:suppressAutoHyphens w:val="true"/>
      <w:overflowPunct w:val="true"/>
      <w:bidi w:val="0"/>
      <w:jc w:val="left"/>
      <w:textAlignment w:val="baseline"/>
    </w:pPr>
    <w:rPr>
      <w:rFonts w:ascii="Times New Roman" w:hAnsi="Times New Roman" w:eastAsia="Times New Roman" w:cs="Times New Roman"/>
      <w:color w:val="00000A"/>
      <w:sz w:val="24"/>
      <w:szCs w:val="22"/>
      <w:lang w:val="es-ES" w:eastAsia="zh-CN" w:bidi="ar-SA"/>
    </w:rPr>
  </w:style>
  <w:style w:type="character" w:styleId="DefaultParagraphFont">
    <w:name w:val="Default Paragraph Font"/>
    <w:qFormat/>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NewsGotT" w:hAnsi="NewsGotT" w:cs="NewsGotT"/>
      <w:sz w:val="22"/>
      <w:szCs w:val="22"/>
      <w:lang w:eastAsia="es-ES"/>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rFonts w:ascii="Symbol" w:hAnsi="Symbol" w:cs="Symbol"/>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3z3">
    <w:name w:val="WW8Num3z3"/>
    <w:qFormat/>
    <w:rPr>
      <w:rFonts w:ascii="Symbol" w:hAnsi="Symbol" w:cs="Symbol"/>
    </w:rPr>
  </w:style>
  <w:style w:type="character" w:styleId="WW8Num4z0">
    <w:name w:val="WW8Num4z0"/>
    <w:qFormat/>
    <w:rPr>
      <w:rFonts w:ascii="Shruti" w:hAnsi="Shruti" w:cs="Times New Roman"/>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4z3">
    <w:name w:val="WW8Num4z3"/>
    <w:qFormat/>
    <w:rPr>
      <w:rFonts w:ascii="Symbol" w:hAnsi="Symbol" w:cs="Symbol"/>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0">
    <w:name w:val="WW8Num8z0"/>
    <w:qFormat/>
    <w:rPr>
      <w:rFonts w:ascii="Symbol" w:hAnsi="Symbol" w:cs="Symbol"/>
      <w:color w:val="CE181E"/>
      <w:sz w:val="22"/>
      <w:szCs w:val="22"/>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8z3">
    <w:name w:val="WW8Num8z3"/>
    <w:qFormat/>
    <w:rPr>
      <w:rFonts w:ascii="Symbol" w:hAnsi="Symbol" w:cs="Symbol"/>
    </w:rPr>
  </w:style>
  <w:style w:type="character" w:styleId="WW8Num9z0">
    <w:name w:val="WW8Num9z0"/>
    <w:qFormat/>
    <w:rPr>
      <w:rFonts w:ascii="Symbol" w:hAnsi="Symbol" w:cs="Symbol"/>
      <w:sz w:val="22"/>
      <w:szCs w:val="22"/>
    </w:rPr>
  </w:style>
  <w:style w:type="character" w:styleId="WW8Num10z0">
    <w:name w:val="WW8Num10z0"/>
    <w:qFormat/>
    <w:rPr>
      <w:rFonts w:ascii="Symbol" w:hAnsi="Symbol" w:cs="Symbol"/>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0z3">
    <w:name w:val="WW8Num10z3"/>
    <w:qFormat/>
    <w:rPr>
      <w:rFonts w:ascii="Symbol" w:hAnsi="Symbol" w:cs="Symbol"/>
    </w:rPr>
  </w:style>
  <w:style w:type="character" w:styleId="WW8Num11z0">
    <w:name w:val="WW8Num11z0"/>
    <w:qFormat/>
    <w:rPr>
      <w:rFonts w:ascii="Symbol" w:hAnsi="Symbol" w:cs="Symbol"/>
    </w:rPr>
  </w:style>
  <w:style w:type="character" w:styleId="WW8Num11z1">
    <w:name w:val="WW8Num11z1"/>
    <w:qFormat/>
    <w:rPr>
      <w:rFonts w:ascii="Courier New" w:hAnsi="Courier New" w:cs="Courier New"/>
    </w:rPr>
  </w:style>
  <w:style w:type="character" w:styleId="WW8Num11z2">
    <w:name w:val="WW8Num11z2"/>
    <w:qFormat/>
    <w:rPr>
      <w:rFonts w:ascii="Wingdings" w:hAnsi="Wingdings" w:cs="Wingdings"/>
    </w:rPr>
  </w:style>
  <w:style w:type="character" w:styleId="WW8Num11z3">
    <w:name w:val="WW8Num11z3"/>
    <w:qFormat/>
    <w:rPr>
      <w:rFonts w:ascii="Symbol" w:hAnsi="Symbol" w:cs="Symbol"/>
    </w:rPr>
  </w:style>
  <w:style w:type="character" w:styleId="WW8Num12z0">
    <w:name w:val="WW8Num12z0"/>
    <w:qFormat/>
    <w:rPr>
      <w:rFonts w:ascii="Symbol" w:hAnsi="Symbol" w:cs="Symbol"/>
    </w:rPr>
  </w:style>
  <w:style w:type="character" w:styleId="WW8Num12z1">
    <w:name w:val="WW8Num12z1"/>
    <w:qFormat/>
    <w:rPr/>
  </w:style>
  <w:style w:type="character" w:styleId="WW8Num12z2">
    <w:name w:val="WW8Num12z2"/>
    <w:qFormat/>
    <w:rPr/>
  </w:style>
  <w:style w:type="character" w:styleId="WW8Num12z3">
    <w:name w:val="WW8Num12z3"/>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WW8Num13z0">
    <w:name w:val="WW8Num13z0"/>
    <w:qFormat/>
    <w:rPr>
      <w:rFonts w:ascii="Symbol" w:hAnsi="Symbol" w:cs="Symbol"/>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WW8Num13z3">
    <w:name w:val="WW8Num13z3"/>
    <w:qFormat/>
    <w:rPr>
      <w:rFonts w:ascii="Symbol" w:hAnsi="Symbol" w:cs="Symbol"/>
    </w:rPr>
  </w:style>
  <w:style w:type="character" w:styleId="WW8Num14z0">
    <w:name w:val="WW8Num14z0"/>
    <w:qFormat/>
    <w:rPr>
      <w:rFonts w:ascii="NewsGotT" w:hAnsi="NewsGotT" w:cs="Arial"/>
      <w:sz w:val="22"/>
      <w:szCs w:val="22"/>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rFonts w:ascii="Symbol" w:hAnsi="Symbol" w:cs="Symbol"/>
    </w:rPr>
  </w:style>
  <w:style w:type="character" w:styleId="WW8Num16z0">
    <w:name w:val="WW8Num16z0"/>
    <w:qFormat/>
    <w:rPr>
      <w:rFonts w:ascii="NewsGotT" w:hAnsi="NewsGotT" w:cs="NewsGotT"/>
      <w:sz w:val="22"/>
      <w:szCs w:val="22"/>
    </w:rPr>
  </w:style>
  <w:style w:type="character" w:styleId="WW8Num16z1">
    <w:name w:val="WW8Num16z1"/>
    <w:qFormat/>
    <w:rPr/>
  </w:style>
  <w:style w:type="character" w:styleId="WW8Num16z2">
    <w:name w:val="WW8Num16z2"/>
    <w:qFormat/>
    <w:rPr/>
  </w:style>
  <w:style w:type="character" w:styleId="WW8Num16z3">
    <w:name w:val="WW8Num16z3"/>
    <w:qFormat/>
    <w:rPr/>
  </w:style>
  <w:style w:type="character" w:styleId="WW8Num16z4">
    <w:name w:val="WW8Num16z4"/>
    <w:qFormat/>
    <w:rPr/>
  </w:style>
  <w:style w:type="character" w:styleId="WW8Num16z5">
    <w:name w:val="WW8Num16z5"/>
    <w:qFormat/>
    <w:rPr/>
  </w:style>
  <w:style w:type="character" w:styleId="WW8Num16z6">
    <w:name w:val="WW8Num16z6"/>
    <w:qFormat/>
    <w:rPr/>
  </w:style>
  <w:style w:type="character" w:styleId="WW8Num16z7">
    <w:name w:val="WW8Num16z7"/>
    <w:qFormat/>
    <w:rPr/>
  </w:style>
  <w:style w:type="character" w:styleId="WW8Num16z8">
    <w:name w:val="WW8Num16z8"/>
    <w:qFormat/>
    <w:rPr/>
  </w:style>
  <w:style w:type="character" w:styleId="WW8Num17z0">
    <w:name w:val="WW8Num17z0"/>
    <w:qFormat/>
    <w:rPr>
      <w:rFonts w:ascii="NewsGotT" w:hAnsi="NewsGotT" w:cs="NewsGotT"/>
      <w:i w:val="false"/>
      <w:iCs w:val="false"/>
      <w:sz w:val="22"/>
      <w:szCs w:val="22"/>
    </w:rPr>
  </w:style>
  <w:style w:type="character" w:styleId="WW8Num17z1">
    <w:name w:val="WW8Num17z1"/>
    <w:qFormat/>
    <w:rPr/>
  </w:style>
  <w:style w:type="character" w:styleId="WW8Num17z2">
    <w:name w:val="WW8Num17z2"/>
    <w:qFormat/>
    <w:rPr/>
  </w:style>
  <w:style w:type="character" w:styleId="WW8Num17z3">
    <w:name w:val="WW8Num17z3"/>
    <w:qFormat/>
    <w:rPr/>
  </w:style>
  <w:style w:type="character" w:styleId="WW8Num17z4">
    <w:name w:val="WW8Num17z4"/>
    <w:qFormat/>
    <w:rPr/>
  </w:style>
  <w:style w:type="character" w:styleId="WW8Num17z5">
    <w:name w:val="WW8Num17z5"/>
    <w:qFormat/>
    <w:rPr/>
  </w:style>
  <w:style w:type="character" w:styleId="WW8Num17z6">
    <w:name w:val="WW8Num17z6"/>
    <w:qFormat/>
    <w:rPr/>
  </w:style>
  <w:style w:type="character" w:styleId="WW8Num17z7">
    <w:name w:val="WW8Num17z7"/>
    <w:qFormat/>
    <w:rPr/>
  </w:style>
  <w:style w:type="character" w:styleId="WW8Num17z8">
    <w:name w:val="WW8Num17z8"/>
    <w:qFormat/>
    <w:rPr/>
  </w:style>
  <w:style w:type="character" w:styleId="WW8Num18z0">
    <w:name w:val="WW8Num18z0"/>
    <w:qFormat/>
    <w:rPr>
      <w:rFonts w:ascii="NewsGotT" w:hAnsi="NewsGotT" w:cs="TimesNewRoman"/>
      <w:sz w:val="22"/>
    </w:rPr>
  </w:style>
  <w:style w:type="character" w:styleId="WW8Num18z1">
    <w:name w:val="WW8Num18z1"/>
    <w:qFormat/>
    <w:rPr/>
  </w:style>
  <w:style w:type="character" w:styleId="WW8Num18z2">
    <w:name w:val="WW8Num18z2"/>
    <w:qFormat/>
    <w:rPr/>
  </w:style>
  <w:style w:type="character" w:styleId="WW8Num18z3">
    <w:name w:val="WW8Num18z3"/>
    <w:qFormat/>
    <w:rPr/>
  </w:style>
  <w:style w:type="character" w:styleId="WW8Num18z4">
    <w:name w:val="WW8Num18z4"/>
    <w:qFormat/>
    <w:rPr/>
  </w:style>
  <w:style w:type="character" w:styleId="WW8Num18z5">
    <w:name w:val="WW8Num18z5"/>
    <w:qFormat/>
    <w:rPr/>
  </w:style>
  <w:style w:type="character" w:styleId="WW8Num18z6">
    <w:name w:val="WW8Num18z6"/>
    <w:qFormat/>
    <w:rPr/>
  </w:style>
  <w:style w:type="character" w:styleId="WW8Num18z7">
    <w:name w:val="WW8Num18z7"/>
    <w:qFormat/>
    <w:rPr/>
  </w:style>
  <w:style w:type="character" w:styleId="WW8Num18z8">
    <w:name w:val="WW8Num18z8"/>
    <w:qFormat/>
    <w:rPr/>
  </w:style>
  <w:style w:type="character" w:styleId="WW8Num19z0">
    <w:name w:val="WW8Num19z0"/>
    <w:qFormat/>
    <w:rPr/>
  </w:style>
  <w:style w:type="character" w:styleId="WW8Num19z1">
    <w:name w:val="WW8Num19z1"/>
    <w:qFormat/>
    <w:rPr/>
  </w:style>
  <w:style w:type="character" w:styleId="WW8Num19z2">
    <w:name w:val="WW8Num19z2"/>
    <w:qFormat/>
    <w:rPr/>
  </w:style>
  <w:style w:type="character" w:styleId="WW8Num19z3">
    <w:name w:val="WW8Num19z3"/>
    <w:qFormat/>
    <w:rPr/>
  </w:style>
  <w:style w:type="character" w:styleId="WW8Num19z4">
    <w:name w:val="WW8Num19z4"/>
    <w:qFormat/>
    <w:rPr/>
  </w:style>
  <w:style w:type="character" w:styleId="WW8Num19z5">
    <w:name w:val="WW8Num19z5"/>
    <w:qFormat/>
    <w:rPr/>
  </w:style>
  <w:style w:type="character" w:styleId="WW8Num19z6">
    <w:name w:val="WW8Num19z6"/>
    <w:qFormat/>
    <w:rPr/>
  </w:style>
  <w:style w:type="character" w:styleId="WW8Num19z7">
    <w:name w:val="WW8Num19z7"/>
    <w:qFormat/>
    <w:rPr/>
  </w:style>
  <w:style w:type="character" w:styleId="WW8Num19z8">
    <w:name w:val="WW8Num19z8"/>
    <w:qFormat/>
    <w:rPr/>
  </w:style>
  <w:style w:type="character" w:styleId="WW8Num20z0">
    <w:name w:val="WW8Num20z0"/>
    <w:qFormat/>
    <w:rPr>
      <w:rFonts w:ascii="NewsGotT" w:hAnsi="NewsGotT" w:cs="Times New Roman"/>
      <w:sz w:val="22"/>
      <w:szCs w:val="22"/>
    </w:rPr>
  </w:style>
  <w:style w:type="character" w:styleId="WW8Num20z1">
    <w:name w:val="WW8Num20z1"/>
    <w:qFormat/>
    <w:rPr/>
  </w:style>
  <w:style w:type="character" w:styleId="WW8Num20z2">
    <w:name w:val="WW8Num20z2"/>
    <w:qFormat/>
    <w:rPr/>
  </w:style>
  <w:style w:type="character" w:styleId="WW8Num20z3">
    <w:name w:val="WW8Num20z3"/>
    <w:qFormat/>
    <w:rPr/>
  </w:style>
  <w:style w:type="character" w:styleId="WW8Num20z4">
    <w:name w:val="WW8Num20z4"/>
    <w:qFormat/>
    <w:rPr/>
  </w:style>
  <w:style w:type="character" w:styleId="WW8Num20z5">
    <w:name w:val="WW8Num20z5"/>
    <w:qFormat/>
    <w:rPr/>
  </w:style>
  <w:style w:type="character" w:styleId="WW8Num20z6">
    <w:name w:val="WW8Num20z6"/>
    <w:qFormat/>
    <w:rPr/>
  </w:style>
  <w:style w:type="character" w:styleId="WW8Num20z7">
    <w:name w:val="WW8Num20z7"/>
    <w:qFormat/>
    <w:rPr/>
  </w:style>
  <w:style w:type="character" w:styleId="WW8Num20z8">
    <w:name w:val="WW8Num20z8"/>
    <w:qFormat/>
    <w:rPr/>
  </w:style>
  <w:style w:type="character" w:styleId="WW8Num21z0">
    <w:name w:val="WW8Num21z0"/>
    <w:qFormat/>
    <w:rPr>
      <w:rFonts w:ascii="Symbol" w:hAnsi="Symbol" w:cs="Symbol"/>
      <w:b w:val="false"/>
      <w:vanish w:val="false"/>
      <w:color w:val="00000A"/>
      <w:sz w:val="22"/>
      <w:szCs w:val="22"/>
    </w:rPr>
  </w:style>
  <w:style w:type="character" w:styleId="WW8Num21z1">
    <w:name w:val="WW8Num21z1"/>
    <w:qFormat/>
    <w:rPr>
      <w:rFonts w:ascii="Courier New" w:hAnsi="Courier New" w:cs="Courier New"/>
    </w:rPr>
  </w:style>
  <w:style w:type="character" w:styleId="WW8Num21z2">
    <w:name w:val="WW8Num21z2"/>
    <w:qFormat/>
    <w:rPr>
      <w:rFonts w:ascii="Wingdings" w:hAnsi="Wingdings" w:cs="Wingdings"/>
    </w:rPr>
  </w:style>
  <w:style w:type="character" w:styleId="WW8Num21z3">
    <w:name w:val="WW8Num21z3"/>
    <w:qFormat/>
    <w:rPr>
      <w:rFonts w:ascii="Symbol" w:hAnsi="Symbol" w:cs="Symbol"/>
    </w:rPr>
  </w:style>
  <w:style w:type="character" w:styleId="Fuentedeprrafopredeter2">
    <w:name w:val="Fuente de párrafo predeter.2"/>
    <w:qFormat/>
    <w:rPr/>
  </w:style>
  <w:style w:type="character" w:styleId="WW8Num9z1">
    <w:name w:val="WW8Num9z1"/>
    <w:qFormat/>
    <w:rPr/>
  </w:style>
  <w:style w:type="character" w:styleId="WW8Num9z2">
    <w:name w:val="WW8Num9z2"/>
    <w:qFormat/>
    <w:rPr/>
  </w:style>
  <w:style w:type="character" w:styleId="WW8Num9z3">
    <w:name w:val="WW8Num9z3"/>
    <w:qFormat/>
    <w:rPr/>
  </w:style>
  <w:style w:type="character" w:styleId="WW8Num9z4">
    <w:name w:val="WW8Num9z4"/>
    <w:qFormat/>
    <w:rPr/>
  </w:style>
  <w:style w:type="character" w:styleId="WW8Num9z5">
    <w:name w:val="WW8Num9z5"/>
    <w:qFormat/>
    <w:rPr/>
  </w:style>
  <w:style w:type="character" w:styleId="WW8Num9z6">
    <w:name w:val="WW8Num9z6"/>
    <w:qFormat/>
    <w:rPr/>
  </w:style>
  <w:style w:type="character" w:styleId="WW8Num9z7">
    <w:name w:val="WW8Num9z7"/>
    <w:qFormat/>
    <w:rPr/>
  </w:style>
  <w:style w:type="character" w:styleId="WW8Num9z8">
    <w:name w:val="WW8Num9z8"/>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5z1">
    <w:name w:val="WW8Num15z1"/>
    <w:qFormat/>
    <w:rPr>
      <w:rFonts w:ascii="Courier New" w:hAnsi="Courier New" w:cs="Courier New"/>
    </w:rPr>
  </w:style>
  <w:style w:type="character" w:styleId="WW8Num15z2">
    <w:name w:val="WW8Num15z2"/>
    <w:qFormat/>
    <w:rPr>
      <w:rFonts w:ascii="Wingdings" w:hAnsi="Wingdings" w:cs="Wingdings"/>
    </w:rPr>
  </w:style>
  <w:style w:type="character" w:styleId="WW8Num15z3">
    <w:name w:val="WW8Num15z3"/>
    <w:qFormat/>
    <w:rPr>
      <w:rFonts w:ascii="Symbol" w:hAnsi="Symbol" w:cs="Symbol"/>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style>
  <w:style w:type="character" w:styleId="WW8Num22z1">
    <w:name w:val="WW8Num22z1"/>
    <w:qFormat/>
    <w:rPr/>
  </w:style>
  <w:style w:type="character" w:styleId="WW8Num22z2">
    <w:name w:val="WW8Num22z2"/>
    <w:qFormat/>
    <w:rPr/>
  </w:style>
  <w:style w:type="character" w:styleId="WW8Num22z3">
    <w:name w:val="WW8Num22z3"/>
    <w:qFormat/>
    <w:rPr/>
  </w:style>
  <w:style w:type="character" w:styleId="WW8Num22z4">
    <w:name w:val="WW8Num22z4"/>
    <w:qFormat/>
    <w:rPr/>
  </w:style>
  <w:style w:type="character" w:styleId="WW8Num22z5">
    <w:name w:val="WW8Num22z5"/>
    <w:qFormat/>
    <w:rPr/>
  </w:style>
  <w:style w:type="character" w:styleId="WW8Num22z6">
    <w:name w:val="WW8Num22z6"/>
    <w:qFormat/>
    <w:rPr/>
  </w:style>
  <w:style w:type="character" w:styleId="WW8Num22z7">
    <w:name w:val="WW8Num22z7"/>
    <w:qFormat/>
    <w:rPr/>
  </w:style>
  <w:style w:type="character" w:styleId="WW8Num22z8">
    <w:name w:val="WW8Num22z8"/>
    <w:qFormat/>
    <w:rPr/>
  </w:style>
  <w:style w:type="character" w:styleId="WW8Num23z0">
    <w:name w:val="WW8Num23z0"/>
    <w:qFormat/>
    <w:rPr/>
  </w:style>
  <w:style w:type="character" w:styleId="WW8Num23z1">
    <w:name w:val="WW8Num23z1"/>
    <w:qFormat/>
    <w:rPr/>
  </w:style>
  <w:style w:type="character" w:styleId="WW8Num23z2">
    <w:name w:val="WW8Num23z2"/>
    <w:qFormat/>
    <w:rPr/>
  </w:style>
  <w:style w:type="character" w:styleId="WW8Num23z3">
    <w:name w:val="WW8Num23z3"/>
    <w:qFormat/>
    <w:rPr/>
  </w:style>
  <w:style w:type="character" w:styleId="WW8Num23z4">
    <w:name w:val="WW8Num23z4"/>
    <w:qFormat/>
    <w:rPr/>
  </w:style>
  <w:style w:type="character" w:styleId="WW8Num23z5">
    <w:name w:val="WW8Num23z5"/>
    <w:qFormat/>
    <w:rPr/>
  </w:style>
  <w:style w:type="character" w:styleId="WW8Num23z6">
    <w:name w:val="WW8Num23z6"/>
    <w:qFormat/>
    <w:rPr/>
  </w:style>
  <w:style w:type="character" w:styleId="WW8Num23z7">
    <w:name w:val="WW8Num23z7"/>
    <w:qFormat/>
    <w:rPr/>
  </w:style>
  <w:style w:type="character" w:styleId="WW8Num23z8">
    <w:name w:val="WW8Num23z8"/>
    <w:qFormat/>
    <w:rPr/>
  </w:style>
  <w:style w:type="character" w:styleId="WW8Num24z0">
    <w:name w:val="WW8Num24z0"/>
    <w:qFormat/>
    <w:rPr>
      <w:rFonts w:ascii="NewsGotT" w:hAnsi="NewsGotT" w:eastAsia="SimSun" w:cs="Arial"/>
      <w:sz w:val="22"/>
    </w:rPr>
  </w:style>
  <w:style w:type="character" w:styleId="WW8Num24z1">
    <w:name w:val="WW8Num24z1"/>
    <w:qFormat/>
    <w:rPr>
      <w:rFonts w:ascii="Courier New" w:hAnsi="Courier New" w:cs="Courier New"/>
    </w:rPr>
  </w:style>
  <w:style w:type="character" w:styleId="WW8Num24z2">
    <w:name w:val="WW8Num24z2"/>
    <w:qFormat/>
    <w:rPr>
      <w:rFonts w:ascii="Wingdings" w:hAnsi="Wingdings" w:cs="Wingdings"/>
    </w:rPr>
  </w:style>
  <w:style w:type="character" w:styleId="WW8Num24z3">
    <w:name w:val="WW8Num24z3"/>
    <w:qFormat/>
    <w:rPr>
      <w:rFonts w:ascii="Symbol" w:hAnsi="Symbol" w:cs="Symbol"/>
    </w:rPr>
  </w:style>
  <w:style w:type="character" w:styleId="WW8Num25z0">
    <w:name w:val="WW8Num25z0"/>
    <w:qFormat/>
    <w:rPr/>
  </w:style>
  <w:style w:type="character" w:styleId="WW8Num25z1">
    <w:name w:val="WW8Num25z1"/>
    <w:qFormat/>
    <w:rPr/>
  </w:style>
  <w:style w:type="character" w:styleId="WW8Num25z2">
    <w:name w:val="WW8Num25z2"/>
    <w:qFormat/>
    <w:rPr/>
  </w:style>
  <w:style w:type="character" w:styleId="WW8Num25z3">
    <w:name w:val="WW8Num25z3"/>
    <w:qFormat/>
    <w:rPr/>
  </w:style>
  <w:style w:type="character" w:styleId="WW8Num25z4">
    <w:name w:val="WW8Num25z4"/>
    <w:qFormat/>
    <w:rPr/>
  </w:style>
  <w:style w:type="character" w:styleId="WW8Num25z5">
    <w:name w:val="WW8Num25z5"/>
    <w:qFormat/>
    <w:rPr/>
  </w:style>
  <w:style w:type="character" w:styleId="WW8Num25z6">
    <w:name w:val="WW8Num25z6"/>
    <w:qFormat/>
    <w:rPr/>
  </w:style>
  <w:style w:type="character" w:styleId="WW8Num25z7">
    <w:name w:val="WW8Num25z7"/>
    <w:qFormat/>
    <w:rPr/>
  </w:style>
  <w:style w:type="character" w:styleId="WW8Num25z8">
    <w:name w:val="WW8Num25z8"/>
    <w:qFormat/>
    <w:rPr/>
  </w:style>
  <w:style w:type="character" w:styleId="WW8Num26z0">
    <w:name w:val="WW8Num26z0"/>
    <w:qFormat/>
    <w:rPr>
      <w:rFonts w:ascii="NewsGotT" w:hAnsi="NewsGotT" w:cs="NewsGotT"/>
      <w:sz w:val="22"/>
      <w:szCs w:val="22"/>
    </w:rPr>
  </w:style>
  <w:style w:type="character" w:styleId="WW8Num26z1">
    <w:name w:val="WW8Num26z1"/>
    <w:qFormat/>
    <w:rPr/>
  </w:style>
  <w:style w:type="character" w:styleId="WW8Num26z2">
    <w:name w:val="WW8Num26z2"/>
    <w:qFormat/>
    <w:rPr/>
  </w:style>
  <w:style w:type="character" w:styleId="WW8Num26z3">
    <w:name w:val="WW8Num26z3"/>
    <w:qFormat/>
    <w:rPr/>
  </w:style>
  <w:style w:type="character" w:styleId="WW8Num26z4">
    <w:name w:val="WW8Num26z4"/>
    <w:qFormat/>
    <w:rPr/>
  </w:style>
  <w:style w:type="character" w:styleId="WW8Num26z5">
    <w:name w:val="WW8Num26z5"/>
    <w:qFormat/>
    <w:rPr/>
  </w:style>
  <w:style w:type="character" w:styleId="WW8Num26z6">
    <w:name w:val="WW8Num26z6"/>
    <w:qFormat/>
    <w:rPr/>
  </w:style>
  <w:style w:type="character" w:styleId="WW8Num26z7">
    <w:name w:val="WW8Num26z7"/>
    <w:qFormat/>
    <w:rPr/>
  </w:style>
  <w:style w:type="character" w:styleId="WW8Num26z8">
    <w:name w:val="WW8Num26z8"/>
    <w:qFormat/>
    <w:rPr/>
  </w:style>
  <w:style w:type="character" w:styleId="WW8Num27z0">
    <w:name w:val="WW8Num27z0"/>
    <w:qFormat/>
    <w:rPr>
      <w:rFonts w:ascii="Symbol" w:hAnsi="Symbol" w:cs="Symbol"/>
    </w:rPr>
  </w:style>
  <w:style w:type="character" w:styleId="WW8Num27z1">
    <w:name w:val="WW8Num27z1"/>
    <w:qFormat/>
    <w:rPr>
      <w:rFonts w:ascii="Courier New" w:hAnsi="Courier New" w:cs="Courier New"/>
    </w:rPr>
  </w:style>
  <w:style w:type="character" w:styleId="WW8Num27z2">
    <w:name w:val="WW8Num27z2"/>
    <w:qFormat/>
    <w:rPr>
      <w:rFonts w:ascii="Wingdings" w:hAnsi="Wingdings" w:cs="Wingdings"/>
    </w:rPr>
  </w:style>
  <w:style w:type="character" w:styleId="WW8Num28z0">
    <w:name w:val="WW8Num28z0"/>
    <w:qFormat/>
    <w:rPr>
      <w:rFonts w:ascii="Symbol" w:hAnsi="Symbol" w:cs="Symbol"/>
    </w:rPr>
  </w:style>
  <w:style w:type="character" w:styleId="WW8Num28z1">
    <w:name w:val="WW8Num28z1"/>
    <w:qFormat/>
    <w:rPr>
      <w:rFonts w:ascii="Courier New" w:hAnsi="Courier New" w:cs="Courier New"/>
    </w:rPr>
  </w:style>
  <w:style w:type="character" w:styleId="WW8Num28z2">
    <w:name w:val="WW8Num28z2"/>
    <w:qFormat/>
    <w:rPr>
      <w:rFonts w:ascii="Wingdings" w:hAnsi="Wingdings" w:cs="Wingdings"/>
    </w:rPr>
  </w:style>
  <w:style w:type="character" w:styleId="WW8Num29z0">
    <w:name w:val="WW8Num29z0"/>
    <w:qFormat/>
    <w:rPr>
      <w:rFonts w:ascii="NewsGotT" w:hAnsi="NewsGotT" w:cs="TimesNewRoman"/>
      <w:sz w:val="22"/>
    </w:rPr>
  </w:style>
  <w:style w:type="character" w:styleId="WW8Num29z1">
    <w:name w:val="WW8Num29z1"/>
    <w:qFormat/>
    <w:rPr/>
  </w:style>
  <w:style w:type="character" w:styleId="WW8Num29z2">
    <w:name w:val="WW8Num29z2"/>
    <w:qFormat/>
    <w:rPr/>
  </w:style>
  <w:style w:type="character" w:styleId="WW8Num29z3">
    <w:name w:val="WW8Num29z3"/>
    <w:qFormat/>
    <w:rPr/>
  </w:style>
  <w:style w:type="character" w:styleId="WW8Num29z4">
    <w:name w:val="WW8Num29z4"/>
    <w:qFormat/>
    <w:rPr/>
  </w:style>
  <w:style w:type="character" w:styleId="WW8Num29z5">
    <w:name w:val="WW8Num29z5"/>
    <w:qFormat/>
    <w:rPr/>
  </w:style>
  <w:style w:type="character" w:styleId="WW8Num29z6">
    <w:name w:val="WW8Num29z6"/>
    <w:qFormat/>
    <w:rPr/>
  </w:style>
  <w:style w:type="character" w:styleId="WW8Num29z7">
    <w:name w:val="WW8Num29z7"/>
    <w:qFormat/>
    <w:rPr/>
  </w:style>
  <w:style w:type="character" w:styleId="WW8Num29z8">
    <w:name w:val="WW8Num29z8"/>
    <w:qFormat/>
    <w:rPr/>
  </w:style>
  <w:style w:type="character" w:styleId="WW8Num30z0">
    <w:name w:val="WW8Num30z0"/>
    <w:qFormat/>
    <w:rPr/>
  </w:style>
  <w:style w:type="character" w:styleId="WW8Num30z1">
    <w:name w:val="WW8Num30z1"/>
    <w:qFormat/>
    <w:rPr/>
  </w:style>
  <w:style w:type="character" w:styleId="WW8Num30z2">
    <w:name w:val="WW8Num30z2"/>
    <w:qFormat/>
    <w:rPr/>
  </w:style>
  <w:style w:type="character" w:styleId="WW8Num30z3">
    <w:name w:val="WW8Num30z3"/>
    <w:qFormat/>
    <w:rPr/>
  </w:style>
  <w:style w:type="character" w:styleId="WW8Num30z4">
    <w:name w:val="WW8Num30z4"/>
    <w:qFormat/>
    <w:rPr/>
  </w:style>
  <w:style w:type="character" w:styleId="WW8Num30z5">
    <w:name w:val="WW8Num30z5"/>
    <w:qFormat/>
    <w:rPr/>
  </w:style>
  <w:style w:type="character" w:styleId="WW8Num30z6">
    <w:name w:val="WW8Num30z6"/>
    <w:qFormat/>
    <w:rPr/>
  </w:style>
  <w:style w:type="character" w:styleId="WW8Num30z7">
    <w:name w:val="WW8Num30z7"/>
    <w:qFormat/>
    <w:rPr/>
  </w:style>
  <w:style w:type="character" w:styleId="WW8Num30z8">
    <w:name w:val="WW8Num30z8"/>
    <w:qFormat/>
    <w:rPr/>
  </w:style>
  <w:style w:type="character" w:styleId="WW8Num31z0">
    <w:name w:val="WW8Num31z0"/>
    <w:qFormat/>
    <w:rPr/>
  </w:style>
  <w:style w:type="character" w:styleId="WW8Num31z1">
    <w:name w:val="WW8Num31z1"/>
    <w:qFormat/>
    <w:rPr/>
  </w:style>
  <w:style w:type="character" w:styleId="WW8Num31z2">
    <w:name w:val="WW8Num31z2"/>
    <w:qFormat/>
    <w:rPr/>
  </w:style>
  <w:style w:type="character" w:styleId="WW8Num31z3">
    <w:name w:val="WW8Num31z3"/>
    <w:qFormat/>
    <w:rPr/>
  </w:style>
  <w:style w:type="character" w:styleId="WW8Num31z4">
    <w:name w:val="WW8Num31z4"/>
    <w:qFormat/>
    <w:rPr/>
  </w:style>
  <w:style w:type="character" w:styleId="WW8Num31z5">
    <w:name w:val="WW8Num31z5"/>
    <w:qFormat/>
    <w:rPr/>
  </w:style>
  <w:style w:type="character" w:styleId="WW8Num31z6">
    <w:name w:val="WW8Num31z6"/>
    <w:qFormat/>
    <w:rPr/>
  </w:style>
  <w:style w:type="character" w:styleId="WW8Num31z7">
    <w:name w:val="WW8Num31z7"/>
    <w:qFormat/>
    <w:rPr/>
  </w:style>
  <w:style w:type="character" w:styleId="WW8Num31z8">
    <w:name w:val="WW8Num31z8"/>
    <w:qFormat/>
    <w:rPr/>
  </w:style>
  <w:style w:type="character" w:styleId="WW8Num32z0">
    <w:name w:val="WW8Num32z0"/>
    <w:qFormat/>
    <w:rPr/>
  </w:style>
  <w:style w:type="character" w:styleId="WW8Num32z1">
    <w:name w:val="WW8Num32z1"/>
    <w:qFormat/>
    <w:rPr/>
  </w:style>
  <w:style w:type="character" w:styleId="WW8Num32z2">
    <w:name w:val="WW8Num32z2"/>
    <w:qFormat/>
    <w:rPr/>
  </w:style>
  <w:style w:type="character" w:styleId="WW8Num32z3">
    <w:name w:val="WW8Num32z3"/>
    <w:qFormat/>
    <w:rPr/>
  </w:style>
  <w:style w:type="character" w:styleId="WW8Num32z4">
    <w:name w:val="WW8Num32z4"/>
    <w:qFormat/>
    <w:rPr/>
  </w:style>
  <w:style w:type="character" w:styleId="WW8Num32z5">
    <w:name w:val="WW8Num32z5"/>
    <w:qFormat/>
    <w:rPr/>
  </w:style>
  <w:style w:type="character" w:styleId="WW8Num32z6">
    <w:name w:val="WW8Num32z6"/>
    <w:qFormat/>
    <w:rPr/>
  </w:style>
  <w:style w:type="character" w:styleId="WW8Num32z7">
    <w:name w:val="WW8Num32z7"/>
    <w:qFormat/>
    <w:rPr/>
  </w:style>
  <w:style w:type="character" w:styleId="WW8Num32z8">
    <w:name w:val="WW8Num32z8"/>
    <w:qFormat/>
    <w:rPr/>
  </w:style>
  <w:style w:type="character" w:styleId="WW8Num33z0">
    <w:name w:val="WW8Num33z0"/>
    <w:qFormat/>
    <w:rPr/>
  </w:style>
  <w:style w:type="character" w:styleId="WW8Num33z1">
    <w:name w:val="WW8Num33z1"/>
    <w:qFormat/>
    <w:rPr/>
  </w:style>
  <w:style w:type="character" w:styleId="WW8Num33z2">
    <w:name w:val="WW8Num33z2"/>
    <w:qFormat/>
    <w:rPr/>
  </w:style>
  <w:style w:type="character" w:styleId="WW8Num33z3">
    <w:name w:val="WW8Num33z3"/>
    <w:qFormat/>
    <w:rPr/>
  </w:style>
  <w:style w:type="character" w:styleId="WW8Num33z4">
    <w:name w:val="WW8Num33z4"/>
    <w:qFormat/>
    <w:rPr/>
  </w:style>
  <w:style w:type="character" w:styleId="WW8Num33z5">
    <w:name w:val="WW8Num33z5"/>
    <w:qFormat/>
    <w:rPr/>
  </w:style>
  <w:style w:type="character" w:styleId="WW8Num33z6">
    <w:name w:val="WW8Num33z6"/>
    <w:qFormat/>
    <w:rPr/>
  </w:style>
  <w:style w:type="character" w:styleId="WW8Num33z7">
    <w:name w:val="WW8Num33z7"/>
    <w:qFormat/>
    <w:rPr/>
  </w:style>
  <w:style w:type="character" w:styleId="WW8Num33z8">
    <w:name w:val="WW8Num33z8"/>
    <w:qFormat/>
    <w:rPr/>
  </w:style>
  <w:style w:type="character" w:styleId="WW8Num34z0">
    <w:name w:val="WW8Num34z0"/>
    <w:qFormat/>
    <w:rPr/>
  </w:style>
  <w:style w:type="character" w:styleId="WW8Num34z1">
    <w:name w:val="WW8Num34z1"/>
    <w:qFormat/>
    <w:rPr/>
  </w:style>
  <w:style w:type="character" w:styleId="WW8Num34z2">
    <w:name w:val="WW8Num34z2"/>
    <w:qFormat/>
    <w:rPr/>
  </w:style>
  <w:style w:type="character" w:styleId="WW8Num34z3">
    <w:name w:val="WW8Num34z3"/>
    <w:qFormat/>
    <w:rPr/>
  </w:style>
  <w:style w:type="character" w:styleId="WW8Num34z4">
    <w:name w:val="WW8Num34z4"/>
    <w:qFormat/>
    <w:rPr/>
  </w:style>
  <w:style w:type="character" w:styleId="WW8Num34z5">
    <w:name w:val="WW8Num34z5"/>
    <w:qFormat/>
    <w:rPr/>
  </w:style>
  <w:style w:type="character" w:styleId="WW8Num34z6">
    <w:name w:val="WW8Num34z6"/>
    <w:qFormat/>
    <w:rPr/>
  </w:style>
  <w:style w:type="character" w:styleId="WW8Num34z7">
    <w:name w:val="WW8Num34z7"/>
    <w:qFormat/>
    <w:rPr/>
  </w:style>
  <w:style w:type="character" w:styleId="WW8Num34z8">
    <w:name w:val="WW8Num34z8"/>
    <w:qFormat/>
    <w:rPr/>
  </w:style>
  <w:style w:type="character" w:styleId="WW8Num35z0">
    <w:name w:val="WW8Num35z0"/>
    <w:qFormat/>
    <w:rPr>
      <w:rFonts w:ascii="Symbol" w:hAnsi="Symbol" w:cs="Symbol"/>
    </w:rPr>
  </w:style>
  <w:style w:type="character" w:styleId="WW8Num35z1">
    <w:name w:val="WW8Num35z1"/>
    <w:qFormat/>
    <w:rPr>
      <w:rFonts w:ascii="Courier New" w:hAnsi="Courier New" w:cs="Courier New"/>
    </w:rPr>
  </w:style>
  <w:style w:type="character" w:styleId="WW8Num35z2">
    <w:name w:val="WW8Num35z2"/>
    <w:qFormat/>
    <w:rPr>
      <w:rFonts w:ascii="Wingdings" w:hAnsi="Wingdings" w:cs="Wingdings"/>
    </w:rPr>
  </w:style>
  <w:style w:type="character" w:styleId="WW8Num36z0">
    <w:name w:val="WW8Num36z0"/>
    <w:qFormat/>
    <w:rPr>
      <w:rFonts w:ascii="NewsGotT" w:hAnsi="NewsGotT" w:cs="Times New Roman"/>
      <w:sz w:val="22"/>
      <w:szCs w:val="22"/>
    </w:rPr>
  </w:style>
  <w:style w:type="character" w:styleId="WW8Num36z1">
    <w:name w:val="WW8Num36z1"/>
    <w:qFormat/>
    <w:rPr/>
  </w:style>
  <w:style w:type="character" w:styleId="WW8Num36z2">
    <w:name w:val="WW8Num36z2"/>
    <w:qFormat/>
    <w:rPr/>
  </w:style>
  <w:style w:type="character" w:styleId="WW8Num36z3">
    <w:name w:val="WW8Num36z3"/>
    <w:qFormat/>
    <w:rPr/>
  </w:style>
  <w:style w:type="character" w:styleId="WW8Num36z4">
    <w:name w:val="WW8Num36z4"/>
    <w:qFormat/>
    <w:rPr/>
  </w:style>
  <w:style w:type="character" w:styleId="WW8Num36z5">
    <w:name w:val="WW8Num36z5"/>
    <w:qFormat/>
    <w:rPr/>
  </w:style>
  <w:style w:type="character" w:styleId="WW8Num36z6">
    <w:name w:val="WW8Num36z6"/>
    <w:qFormat/>
    <w:rPr/>
  </w:style>
  <w:style w:type="character" w:styleId="WW8Num36z7">
    <w:name w:val="WW8Num36z7"/>
    <w:qFormat/>
    <w:rPr/>
  </w:style>
  <w:style w:type="character" w:styleId="WW8Num36z8">
    <w:name w:val="WW8Num36z8"/>
    <w:qFormat/>
    <w:rPr/>
  </w:style>
  <w:style w:type="character" w:styleId="WW8Num37z0">
    <w:name w:val="WW8Num37z0"/>
    <w:qFormat/>
    <w:rPr>
      <w:rFonts w:ascii="Symbol" w:hAnsi="Symbol" w:cs="Symbol"/>
    </w:rPr>
  </w:style>
  <w:style w:type="character" w:styleId="WW8Num37z1">
    <w:name w:val="WW8Num37z1"/>
    <w:qFormat/>
    <w:rPr>
      <w:rFonts w:ascii="Courier New" w:hAnsi="Courier New" w:cs="Courier New"/>
    </w:rPr>
  </w:style>
  <w:style w:type="character" w:styleId="WW8Num37z2">
    <w:name w:val="WW8Num37z2"/>
    <w:qFormat/>
    <w:rPr>
      <w:rFonts w:ascii="Wingdings" w:hAnsi="Wingdings" w:cs="Wingdings"/>
    </w:rPr>
  </w:style>
  <w:style w:type="character" w:styleId="WW8Num38z0">
    <w:name w:val="WW8Num38z0"/>
    <w:qFormat/>
    <w:rPr>
      <w:rFonts w:ascii="Symbol" w:hAnsi="Symbol" w:cs="Symbol"/>
      <w:b w:val="false"/>
      <w:vanish w:val="false"/>
      <w:color w:val="00000A"/>
      <w:sz w:val="22"/>
      <w:szCs w:val="22"/>
    </w:rPr>
  </w:style>
  <w:style w:type="character" w:styleId="WW8Num38z1">
    <w:name w:val="WW8Num38z1"/>
    <w:qFormat/>
    <w:rPr>
      <w:rFonts w:ascii="Courier New" w:hAnsi="Courier New" w:cs="Courier New"/>
    </w:rPr>
  </w:style>
  <w:style w:type="character" w:styleId="WW8Num38z2">
    <w:name w:val="WW8Num38z2"/>
    <w:qFormat/>
    <w:rPr>
      <w:rFonts w:ascii="Wingdings" w:hAnsi="Wingdings" w:cs="Wingdings"/>
    </w:rPr>
  </w:style>
  <w:style w:type="character" w:styleId="WW8Num38z3">
    <w:name w:val="WW8Num38z3"/>
    <w:qFormat/>
    <w:rPr>
      <w:rFonts w:ascii="Symbol" w:hAnsi="Symbol" w:cs="Symbol"/>
    </w:rPr>
  </w:style>
  <w:style w:type="character" w:styleId="Fuentedeprrafopredeter1">
    <w:name w:val="Fuente de párrafo predeter.1"/>
    <w:qFormat/>
    <w:rPr/>
  </w:style>
  <w:style w:type="character" w:styleId="Strong">
    <w:name w:val="Strong"/>
    <w:qFormat/>
    <w:rPr>
      <w:rFonts w:cs="Times New Roman"/>
      <w:b/>
      <w:bCs/>
    </w:rPr>
  </w:style>
  <w:style w:type="character" w:styleId="BalloonTextChar">
    <w:name w:val="Balloon Text Char"/>
    <w:qFormat/>
    <w:rPr>
      <w:rFonts w:cs="Times New Roman"/>
      <w:sz w:val="2"/>
    </w:rPr>
  </w:style>
  <w:style w:type="character" w:styleId="BodyTextChar">
    <w:name w:val="Body Text Char"/>
    <w:qFormat/>
    <w:rPr>
      <w:rFonts w:cs="Times New Roman"/>
      <w:sz w:val="24"/>
      <w:szCs w:val="24"/>
    </w:rPr>
  </w:style>
  <w:style w:type="character" w:styleId="Txt1">
    <w:name w:val="txt1"/>
    <w:qFormat/>
    <w:rPr>
      <w:rFonts w:ascii="NewsGotT" w:hAnsi="NewsGotT" w:cs="Times New Roman"/>
      <w:color w:val="333333"/>
      <w:sz w:val="20"/>
      <w:szCs w:val="20"/>
    </w:rPr>
  </w:style>
  <w:style w:type="character" w:styleId="HeaderChar">
    <w:name w:val="Header Char"/>
    <w:qFormat/>
    <w:rPr>
      <w:rFonts w:cs="Times New Roman"/>
      <w:sz w:val="24"/>
      <w:szCs w:val="24"/>
    </w:rPr>
  </w:style>
  <w:style w:type="character" w:styleId="FooterChar">
    <w:name w:val="Footer Char"/>
    <w:qFormat/>
    <w:rPr>
      <w:rFonts w:cs="Times New Roman"/>
      <w:sz w:val="24"/>
      <w:szCs w:val="24"/>
    </w:rPr>
  </w:style>
  <w:style w:type="character" w:styleId="Smbolosdenumeracin">
    <w:name w:val="Símbolos de numeración"/>
    <w:qFormat/>
    <w:rPr/>
  </w:style>
  <w:style w:type="character" w:styleId="Destacado">
    <w:name w:val="Destacado"/>
    <w:qFormat/>
    <w:rPr>
      <w:i/>
      <w:iCs/>
    </w:rPr>
  </w:style>
  <w:style w:type="character" w:styleId="TextoindependienteCar">
    <w:name w:val="Texto independiente Car"/>
    <w:qFormat/>
    <w:rPr>
      <w:rFonts w:ascii="Arial" w:hAnsi="Arial" w:cs="Arial"/>
      <w:b/>
      <w:szCs w:val="24"/>
    </w:rPr>
  </w:style>
  <w:style w:type="character" w:styleId="Textoindependiente2Car">
    <w:name w:val="Texto independiente 2 Car"/>
    <w:qFormat/>
    <w:rPr>
      <w:rFonts w:ascii="Arial" w:hAnsi="Arial" w:cs="Arial"/>
      <w:szCs w:val="24"/>
    </w:rPr>
  </w:style>
  <w:style w:type="character" w:styleId="Refdecomentario1">
    <w:name w:val="Ref. de comentario1"/>
    <w:qFormat/>
    <w:rPr>
      <w:rFonts w:cs="Times New Roman"/>
      <w:sz w:val="16"/>
      <w:szCs w:val="16"/>
    </w:rPr>
  </w:style>
  <w:style w:type="character" w:styleId="TextocomentarioCar">
    <w:name w:val="Texto comentario Car"/>
    <w:qFormat/>
    <w:rPr>
      <w:sz w:val="20"/>
      <w:szCs w:val="20"/>
    </w:rPr>
  </w:style>
  <w:style w:type="character" w:styleId="Ttulo3Car">
    <w:name w:val="Título 3 Car"/>
    <w:qFormat/>
    <w:rPr>
      <w:rFonts w:ascii="Arial" w:hAnsi="Arial" w:cs="Arial"/>
      <w:b/>
      <w:bCs/>
      <w:sz w:val="20"/>
      <w:szCs w:val="20"/>
      <w:lang w:eastAsia="zh-CN"/>
    </w:rPr>
  </w:style>
  <w:style w:type="character" w:styleId="Ttulo5Car">
    <w:name w:val="Título 5 Car"/>
    <w:qFormat/>
    <w:rPr>
      <w:rFonts w:ascii="Arial" w:hAnsi="Arial" w:cs="Arial"/>
      <w:b/>
      <w:bCs/>
      <w:sz w:val="16"/>
      <w:szCs w:val="16"/>
      <w:lang w:eastAsia="zh-CN"/>
    </w:rPr>
  </w:style>
  <w:style w:type="character" w:styleId="HTMLMarkup">
    <w:name w:val="HTML Markup"/>
    <w:qFormat/>
    <w:rPr>
      <w:vanish/>
      <w:color w:val="FF0000"/>
    </w:rPr>
  </w:style>
  <w:style w:type="character" w:styleId="EncabezadoCar">
    <w:name w:val="Encabezado Car"/>
    <w:qFormat/>
    <w:rPr>
      <w:szCs w:val="24"/>
    </w:rPr>
  </w:style>
  <w:style w:type="character" w:styleId="Ttulo6Car">
    <w:name w:val="Título 6 Car"/>
    <w:qFormat/>
    <w:rPr>
      <w:rFonts w:ascii="Cambria" w:hAnsi="Cambria" w:eastAsia="Times New Roman" w:cs="Times New Roman"/>
      <w:i/>
      <w:iCs/>
      <w:color w:val="243F60"/>
    </w:rPr>
  </w:style>
  <w:style w:type="character" w:styleId="SangradetextonormalCar">
    <w:name w:val="Sangría de texto normal Car"/>
    <w:qFormat/>
    <w:rPr>
      <w:rFonts w:eastAsia="SimSun"/>
      <w:szCs w:val="24"/>
      <w:lang w:eastAsia="zh-CN"/>
    </w:rPr>
  </w:style>
  <w:style w:type="character" w:styleId="Ttulo1Car">
    <w:name w:val="Título 1 Car"/>
    <w:qFormat/>
    <w:rPr>
      <w:rFonts w:ascii="Cambria" w:hAnsi="Cambria" w:cs="Cambria"/>
      <w:b/>
      <w:bCs/>
      <w:sz w:val="32"/>
      <w:szCs w:val="32"/>
      <w:lang w:eastAsia="zh-CN"/>
    </w:rPr>
  </w:style>
  <w:style w:type="character" w:styleId="Ttulo4Car">
    <w:name w:val="Título 4 Car"/>
    <w:qFormat/>
    <w:rPr>
      <w:rFonts w:ascii="Calibri" w:hAnsi="Calibri" w:cs="Calibri"/>
      <w:b/>
      <w:bCs/>
      <w:sz w:val="28"/>
      <w:szCs w:val="28"/>
      <w:lang w:eastAsia="zh-CN"/>
    </w:rPr>
  </w:style>
  <w:style w:type="character" w:styleId="Pagenumber">
    <w:name w:val="page number"/>
    <w:basedOn w:val="Fuentedeprrafopredeter1"/>
    <w:qFormat/>
    <w:rPr/>
  </w:style>
  <w:style w:type="character" w:styleId="AsuntodelcomentarioCar">
    <w:name w:val="Asunto del comentario Car"/>
    <w:qFormat/>
    <w:rPr>
      <w:rFonts w:eastAsia="SimSun"/>
      <w:b/>
      <w:bCs/>
      <w:sz w:val="20"/>
      <w:szCs w:val="20"/>
      <w:lang w:eastAsia="zh-CN"/>
    </w:rPr>
  </w:style>
  <w:style w:type="character" w:styleId="Caracteresdenotaalpie">
    <w:name w:val="Caracteres de nota al pie"/>
    <w:qFormat/>
    <w:rPr/>
  </w:style>
  <w:style w:type="character" w:styleId="Estilocorreo17">
    <w:name w:val="estilocorreo17"/>
    <w:qFormat/>
    <w:rPr>
      <w:rFonts w:ascii="Arial" w:hAnsi="Arial" w:cs="Arial"/>
      <w:color w:val="000080"/>
      <w:sz w:val="20"/>
      <w:szCs w:val="20"/>
    </w:rPr>
  </w:style>
  <w:style w:type="character" w:styleId="TextodegloboCar">
    <w:name w:val="Texto de globo Car"/>
    <w:qFormat/>
    <w:rPr>
      <w:rFonts w:ascii="Tahoma" w:hAnsi="Tahoma" w:cs="Tahoma"/>
      <w:sz w:val="16"/>
      <w:szCs w:val="16"/>
    </w:rPr>
  </w:style>
  <w:style w:type="character" w:styleId="CharacterStyle2">
    <w:name w:val="Character Style 2"/>
    <w:qFormat/>
    <w:rPr>
      <w:sz w:val="24"/>
    </w:rPr>
  </w:style>
  <w:style w:type="character" w:styleId="EnlacedeInternet">
    <w:name w:val="Enlace de Internet"/>
    <w:rPr>
      <w:color w:val="0000FF"/>
      <w:u w:val="single"/>
    </w:rPr>
  </w:style>
  <w:style w:type="character" w:styleId="ListLabel14">
    <w:name w:val="ListLabel 14"/>
    <w:qFormat/>
    <w:rPr>
      <w:rFonts w:ascii="Times New Roman" w:hAnsi="Times New Roman" w:eastAsia="Times New Roman" w:cs="Times New Roman"/>
      <w:b w:val="false"/>
      <w:sz w:val="22"/>
    </w:rPr>
  </w:style>
  <w:style w:type="character" w:styleId="Annotationreference">
    <w:name w:val="annotation reference"/>
    <w:qFormat/>
    <w:rPr>
      <w:sz w:val="16"/>
      <w:szCs w:val="16"/>
    </w:rPr>
  </w:style>
  <w:style w:type="character" w:styleId="TextocomentarioCar1">
    <w:name w:val="Texto comentario Car1"/>
    <w:qFormat/>
    <w:rPr>
      <w:lang w:eastAsia="zh-CN"/>
    </w:rPr>
  </w:style>
  <w:style w:type="character" w:styleId="ListLabel15">
    <w:name w:val="ListLabel 15"/>
    <w:qFormat/>
    <w:rPr>
      <w:rFonts w:cs="NewsGotT"/>
      <w:sz w:val="22"/>
      <w:szCs w:val="22"/>
      <w:lang w:eastAsia="es-ES"/>
    </w:rPr>
  </w:style>
  <w:style w:type="character" w:styleId="ListLabel16">
    <w:name w:val="ListLabel 16"/>
    <w:qFormat/>
    <w:rPr>
      <w:rFonts w:cs="Symbol"/>
    </w:rPr>
  </w:style>
  <w:style w:type="character" w:styleId="ListLabel17">
    <w:name w:val="ListLabel 17"/>
    <w:qFormat/>
    <w:rPr>
      <w:rFonts w:cs="Courier New"/>
    </w:rPr>
  </w:style>
  <w:style w:type="character" w:styleId="ListLabel18">
    <w:name w:val="ListLabel 18"/>
    <w:qFormat/>
    <w:rPr>
      <w:rFonts w:cs="Wingdings"/>
    </w:rPr>
  </w:style>
  <w:style w:type="character" w:styleId="ListLabel19">
    <w:name w:val="ListLabel 19"/>
    <w:qFormat/>
    <w:rPr>
      <w:rFonts w:cs="Symbol"/>
    </w:rPr>
  </w:style>
  <w:style w:type="character" w:styleId="ListLabel20">
    <w:name w:val="ListLabel 20"/>
    <w:qFormat/>
    <w:rPr>
      <w:rFonts w:cs="Courier New"/>
    </w:rPr>
  </w:style>
  <w:style w:type="character" w:styleId="ListLabel21">
    <w:name w:val="ListLabel 21"/>
    <w:qFormat/>
    <w:rPr>
      <w:rFonts w:cs="Wingdings"/>
    </w:rPr>
  </w:style>
  <w:style w:type="character" w:styleId="ListLabel22">
    <w:name w:val="ListLabel 22"/>
    <w:qFormat/>
    <w:rPr>
      <w:rFonts w:cs="Symbol"/>
    </w:rPr>
  </w:style>
  <w:style w:type="character" w:styleId="ListLabel23">
    <w:name w:val="ListLabel 23"/>
    <w:qFormat/>
    <w:rPr>
      <w:rFonts w:cs="Courier New"/>
    </w:rPr>
  </w:style>
  <w:style w:type="character" w:styleId="ListLabel24">
    <w:name w:val="ListLabel 24"/>
    <w:qFormat/>
    <w:rPr>
      <w:rFonts w:cs="Wingdings"/>
    </w:rPr>
  </w:style>
  <w:style w:type="character" w:styleId="ListLabel25">
    <w:name w:val="ListLabel 25"/>
    <w:qFormat/>
    <w:rPr>
      <w:rFonts w:ascii="NewsGotT" w:hAnsi="NewsGotT" w:cs="Times New Roman"/>
      <w:sz w:val="22"/>
    </w:rPr>
  </w:style>
  <w:style w:type="character" w:styleId="ListLabel26">
    <w:name w:val="ListLabel 26"/>
    <w:qFormat/>
    <w:rPr>
      <w:rFonts w:cs="Courier New"/>
    </w:rPr>
  </w:style>
  <w:style w:type="character" w:styleId="ListLabel27">
    <w:name w:val="ListLabel 27"/>
    <w:qFormat/>
    <w:rPr>
      <w:rFonts w:cs="Wingdings"/>
    </w:rPr>
  </w:style>
  <w:style w:type="character" w:styleId="ListLabel28">
    <w:name w:val="ListLabel 28"/>
    <w:qFormat/>
    <w:rPr>
      <w:rFonts w:cs="Symbol"/>
    </w:rPr>
  </w:style>
  <w:style w:type="character" w:styleId="ListLabel29">
    <w:name w:val="ListLabel 29"/>
    <w:qFormat/>
    <w:rPr>
      <w:rFonts w:cs="Courier New"/>
    </w:rPr>
  </w:style>
  <w:style w:type="character" w:styleId="ListLabel30">
    <w:name w:val="ListLabel 30"/>
    <w:qFormat/>
    <w:rPr>
      <w:rFonts w:cs="Wingdings"/>
    </w:rPr>
  </w:style>
  <w:style w:type="character" w:styleId="ListLabel31">
    <w:name w:val="ListLabel 31"/>
    <w:qFormat/>
    <w:rPr>
      <w:rFonts w:cs="Symbol"/>
    </w:rPr>
  </w:style>
  <w:style w:type="character" w:styleId="ListLabel32">
    <w:name w:val="ListLabel 32"/>
    <w:qFormat/>
    <w:rPr>
      <w:rFonts w:cs="Courier New"/>
    </w:rPr>
  </w:style>
  <w:style w:type="character" w:styleId="ListLabel33">
    <w:name w:val="ListLabel 33"/>
    <w:qFormat/>
    <w:rPr>
      <w:rFonts w:cs="Wingdings"/>
    </w:rPr>
  </w:style>
  <w:style w:type="character" w:styleId="ListLabel34">
    <w:name w:val="ListLabel 34"/>
    <w:qFormat/>
    <w:rPr>
      <w:sz w:val="22"/>
    </w:rPr>
  </w:style>
  <w:style w:type="character" w:styleId="ListLabel35">
    <w:name w:val="ListLabel 35"/>
    <w:qFormat/>
    <w:rPr>
      <w:sz w:val="22"/>
      <w:szCs w:val="22"/>
    </w:rPr>
  </w:style>
  <w:style w:type="character" w:styleId="ListLabel36">
    <w:name w:val="ListLabel 36"/>
    <w:qFormat/>
    <w:rPr>
      <w:sz w:val="22"/>
      <w:szCs w:val="22"/>
    </w:rPr>
  </w:style>
  <w:style w:type="character" w:styleId="ListLabel37">
    <w:name w:val="ListLabel 37"/>
    <w:qFormat/>
    <w:rPr>
      <w:rFonts w:ascii="NewsGotT" w:hAnsi="NewsGotT" w:cs="Symbol"/>
      <w:color w:val="00000A"/>
      <w:sz w:val="22"/>
      <w:szCs w:val="22"/>
    </w:rPr>
  </w:style>
  <w:style w:type="character" w:styleId="ListLabel38">
    <w:name w:val="ListLabel 38"/>
    <w:qFormat/>
    <w:rPr>
      <w:rFonts w:cs="Courier New"/>
    </w:rPr>
  </w:style>
  <w:style w:type="character" w:styleId="ListLabel39">
    <w:name w:val="ListLabel 39"/>
    <w:qFormat/>
    <w:rPr>
      <w:rFonts w:cs="Wingdings"/>
    </w:rPr>
  </w:style>
  <w:style w:type="character" w:styleId="ListLabel40">
    <w:name w:val="ListLabel 40"/>
    <w:qFormat/>
    <w:rPr>
      <w:rFonts w:cs="Symbol"/>
    </w:rPr>
  </w:style>
  <w:style w:type="character" w:styleId="ListLabel41">
    <w:name w:val="ListLabel 41"/>
    <w:qFormat/>
    <w:rPr>
      <w:rFonts w:cs="Courier New"/>
    </w:rPr>
  </w:style>
  <w:style w:type="character" w:styleId="ListLabel42">
    <w:name w:val="ListLabel 42"/>
    <w:qFormat/>
    <w:rPr>
      <w:rFonts w:cs="Wingdings"/>
    </w:rPr>
  </w:style>
  <w:style w:type="character" w:styleId="ListLabel43">
    <w:name w:val="ListLabel 43"/>
    <w:qFormat/>
    <w:rPr>
      <w:rFonts w:cs="Symbol"/>
    </w:rPr>
  </w:style>
  <w:style w:type="character" w:styleId="ListLabel44">
    <w:name w:val="ListLabel 44"/>
    <w:qFormat/>
    <w:rPr>
      <w:rFonts w:cs="Courier New"/>
    </w:rPr>
  </w:style>
  <w:style w:type="character" w:styleId="ListLabel45">
    <w:name w:val="ListLabel 45"/>
    <w:qFormat/>
    <w:rPr>
      <w:rFonts w:cs="Wingdings"/>
    </w:rPr>
  </w:style>
  <w:style w:type="character" w:styleId="ListLabel46">
    <w:name w:val="ListLabel 46"/>
    <w:qFormat/>
    <w:rPr>
      <w:rFonts w:cs="Symbol"/>
      <w:sz w:val="22"/>
      <w:szCs w:val="22"/>
    </w:rPr>
  </w:style>
  <w:style w:type="character" w:styleId="ListLabel47">
    <w:name w:val="ListLabel 47"/>
    <w:qFormat/>
    <w:rPr>
      <w:rFonts w:cs="Symbol"/>
    </w:rPr>
  </w:style>
  <w:style w:type="character" w:styleId="ListLabel48">
    <w:name w:val="ListLabel 48"/>
    <w:qFormat/>
    <w:rPr>
      <w:rFonts w:cs="Courier New"/>
    </w:rPr>
  </w:style>
  <w:style w:type="character" w:styleId="ListLabel49">
    <w:name w:val="ListLabel 49"/>
    <w:qFormat/>
    <w:rPr>
      <w:rFonts w:cs="Wingdings"/>
    </w:rPr>
  </w:style>
  <w:style w:type="character" w:styleId="ListLabel50">
    <w:name w:val="ListLabel 50"/>
    <w:qFormat/>
    <w:rPr>
      <w:rFonts w:cs="Symbol"/>
    </w:rPr>
  </w:style>
  <w:style w:type="character" w:styleId="ListLabel51">
    <w:name w:val="ListLabel 51"/>
    <w:qFormat/>
    <w:rPr>
      <w:rFonts w:cs="Courier New"/>
    </w:rPr>
  </w:style>
  <w:style w:type="character" w:styleId="ListLabel52">
    <w:name w:val="ListLabel 52"/>
    <w:qFormat/>
    <w:rPr>
      <w:rFonts w:cs="Wingdings"/>
    </w:rPr>
  </w:style>
  <w:style w:type="character" w:styleId="ListLabel53">
    <w:name w:val="ListLabel 53"/>
    <w:qFormat/>
    <w:rPr>
      <w:rFonts w:cs="Symbol"/>
    </w:rPr>
  </w:style>
  <w:style w:type="character" w:styleId="ListLabel54">
    <w:name w:val="ListLabel 54"/>
    <w:qFormat/>
    <w:rPr>
      <w:rFonts w:cs="Courier New"/>
    </w:rPr>
  </w:style>
  <w:style w:type="character" w:styleId="ListLabel55">
    <w:name w:val="ListLabel 55"/>
    <w:qFormat/>
    <w:rPr>
      <w:rFonts w:cs="Wingdings"/>
    </w:rPr>
  </w:style>
  <w:style w:type="character" w:styleId="ListLabel56">
    <w:name w:val="ListLabel 56"/>
    <w:qFormat/>
    <w:rPr>
      <w:rFonts w:cs="Symbol"/>
    </w:rPr>
  </w:style>
  <w:style w:type="character" w:styleId="ListLabel57">
    <w:name w:val="ListLabel 57"/>
    <w:qFormat/>
    <w:rPr>
      <w:rFonts w:cs="Courier New"/>
    </w:rPr>
  </w:style>
  <w:style w:type="character" w:styleId="ListLabel58">
    <w:name w:val="ListLabel 58"/>
    <w:qFormat/>
    <w:rPr>
      <w:rFonts w:cs="Wingdings"/>
    </w:rPr>
  </w:style>
  <w:style w:type="character" w:styleId="ListLabel59">
    <w:name w:val="ListLabel 59"/>
    <w:qFormat/>
    <w:rPr>
      <w:rFonts w:cs="Symbol"/>
    </w:rPr>
  </w:style>
  <w:style w:type="character" w:styleId="ListLabel60">
    <w:name w:val="ListLabel 60"/>
    <w:qFormat/>
    <w:rPr>
      <w:rFonts w:cs="Courier New"/>
    </w:rPr>
  </w:style>
  <w:style w:type="character" w:styleId="ListLabel61">
    <w:name w:val="ListLabel 61"/>
    <w:qFormat/>
    <w:rPr>
      <w:rFonts w:cs="Wingdings"/>
    </w:rPr>
  </w:style>
  <w:style w:type="character" w:styleId="ListLabel62">
    <w:name w:val="ListLabel 62"/>
    <w:qFormat/>
    <w:rPr>
      <w:rFonts w:cs="Symbol"/>
    </w:rPr>
  </w:style>
  <w:style w:type="character" w:styleId="ListLabel63">
    <w:name w:val="ListLabel 63"/>
    <w:qFormat/>
    <w:rPr>
      <w:rFonts w:cs="Courier New"/>
    </w:rPr>
  </w:style>
  <w:style w:type="character" w:styleId="ListLabel64">
    <w:name w:val="ListLabel 64"/>
    <w:qFormat/>
    <w:rPr>
      <w:rFonts w:cs="Wingdings"/>
    </w:rPr>
  </w:style>
  <w:style w:type="character" w:styleId="ListLabel65">
    <w:name w:val="ListLabel 65"/>
    <w:qFormat/>
    <w:rPr>
      <w:rFonts w:cs="Symbol"/>
    </w:rPr>
  </w:style>
  <w:style w:type="character" w:styleId="ListLabel66">
    <w:name w:val="ListLabel 66"/>
    <w:qFormat/>
    <w:rPr>
      <w:rFonts w:cs="Symbol"/>
    </w:rPr>
  </w:style>
  <w:style w:type="character" w:styleId="ListLabel67">
    <w:name w:val="ListLabel 67"/>
    <w:qFormat/>
    <w:rPr>
      <w:rFonts w:cs="Courier New"/>
    </w:rPr>
  </w:style>
  <w:style w:type="character" w:styleId="ListLabel68">
    <w:name w:val="ListLabel 68"/>
    <w:qFormat/>
    <w:rPr>
      <w:rFonts w:cs="Wingdings"/>
    </w:rPr>
  </w:style>
  <w:style w:type="character" w:styleId="ListLabel69">
    <w:name w:val="ListLabel 69"/>
    <w:qFormat/>
    <w:rPr>
      <w:rFonts w:cs="Symbol"/>
    </w:rPr>
  </w:style>
  <w:style w:type="character" w:styleId="ListLabel70">
    <w:name w:val="ListLabel 70"/>
    <w:qFormat/>
    <w:rPr>
      <w:rFonts w:cs="Courier New"/>
    </w:rPr>
  </w:style>
  <w:style w:type="character" w:styleId="ListLabel71">
    <w:name w:val="ListLabel 71"/>
    <w:qFormat/>
    <w:rPr>
      <w:rFonts w:cs="Wingdings"/>
    </w:rPr>
  </w:style>
  <w:style w:type="character" w:styleId="ListLabel72">
    <w:name w:val="ListLabel 72"/>
    <w:qFormat/>
    <w:rPr>
      <w:rFonts w:cs="Symbol"/>
    </w:rPr>
  </w:style>
  <w:style w:type="character" w:styleId="ListLabel73">
    <w:name w:val="ListLabel 73"/>
    <w:qFormat/>
    <w:rPr>
      <w:rFonts w:cs="Courier New"/>
    </w:rPr>
  </w:style>
  <w:style w:type="character" w:styleId="ListLabel74">
    <w:name w:val="ListLabel 74"/>
    <w:qFormat/>
    <w:rPr>
      <w:rFonts w:cs="Wingdings"/>
    </w:rPr>
  </w:style>
  <w:style w:type="character" w:styleId="ListLabel75">
    <w:name w:val="ListLabel 75"/>
    <w:qFormat/>
    <w:rPr>
      <w:rFonts w:cs="Arial"/>
      <w:sz w:val="22"/>
      <w:szCs w:val="22"/>
    </w:rPr>
  </w:style>
  <w:style w:type="character" w:styleId="ListLabel76">
    <w:name w:val="ListLabel 76"/>
    <w:qFormat/>
    <w:rPr>
      <w:rFonts w:cs="Symbol"/>
    </w:rPr>
  </w:style>
  <w:style w:type="character" w:styleId="ListLabel77">
    <w:name w:val="ListLabel 77"/>
    <w:qFormat/>
    <w:rPr>
      <w:rFonts w:cs="NewsGotT"/>
      <w:sz w:val="22"/>
      <w:szCs w:val="22"/>
    </w:rPr>
  </w:style>
  <w:style w:type="character" w:styleId="ListLabel78">
    <w:name w:val="ListLabel 78"/>
    <w:qFormat/>
    <w:rPr>
      <w:rFonts w:cs="NewsGotT"/>
      <w:i w:val="false"/>
      <w:iCs w:val="false"/>
      <w:sz w:val="22"/>
      <w:szCs w:val="22"/>
    </w:rPr>
  </w:style>
  <w:style w:type="character" w:styleId="ListLabel79">
    <w:name w:val="ListLabel 79"/>
    <w:qFormat/>
    <w:rPr>
      <w:rFonts w:cs="TimesNewRoman"/>
      <w:sz w:val="22"/>
    </w:rPr>
  </w:style>
  <w:style w:type="character" w:styleId="ListLabel80">
    <w:name w:val="ListLabel 80"/>
    <w:qFormat/>
    <w:rPr>
      <w:sz w:val="22"/>
      <w:szCs w:val="22"/>
    </w:rPr>
  </w:style>
  <w:style w:type="character" w:styleId="ListLabel81">
    <w:name w:val="ListLabel 81"/>
    <w:qFormat/>
    <w:rPr>
      <w:rFonts w:cs="Times New Roman"/>
      <w:sz w:val="22"/>
      <w:szCs w:val="22"/>
    </w:rPr>
  </w:style>
  <w:style w:type="character" w:styleId="ListLabel82">
    <w:name w:val="ListLabel 82"/>
    <w:qFormat/>
    <w:rPr>
      <w:rFonts w:ascii="NewsGotT" w:hAnsi="NewsGotT" w:cs="Symbol"/>
      <w:b w:val="false"/>
      <w:vanish w:val="false"/>
      <w:color w:val="00000A"/>
      <w:sz w:val="22"/>
      <w:szCs w:val="22"/>
    </w:rPr>
  </w:style>
  <w:style w:type="character" w:styleId="ListLabel83">
    <w:name w:val="ListLabel 83"/>
    <w:qFormat/>
    <w:rPr>
      <w:rFonts w:cs="Courier New"/>
    </w:rPr>
  </w:style>
  <w:style w:type="character" w:styleId="ListLabel84">
    <w:name w:val="ListLabel 84"/>
    <w:qFormat/>
    <w:rPr>
      <w:rFonts w:cs="Wingdings"/>
    </w:rPr>
  </w:style>
  <w:style w:type="character" w:styleId="ListLabel85">
    <w:name w:val="ListLabel 85"/>
    <w:qFormat/>
    <w:rPr>
      <w:rFonts w:cs="Symbol"/>
    </w:rPr>
  </w:style>
  <w:style w:type="character" w:styleId="ListLabel86">
    <w:name w:val="ListLabel 86"/>
    <w:qFormat/>
    <w:rPr>
      <w:rFonts w:cs="Courier New"/>
    </w:rPr>
  </w:style>
  <w:style w:type="character" w:styleId="ListLabel87">
    <w:name w:val="ListLabel 87"/>
    <w:qFormat/>
    <w:rPr>
      <w:rFonts w:cs="Wingdings"/>
    </w:rPr>
  </w:style>
  <w:style w:type="character" w:styleId="ListLabel88">
    <w:name w:val="ListLabel 88"/>
    <w:qFormat/>
    <w:rPr>
      <w:rFonts w:cs="Symbol"/>
    </w:rPr>
  </w:style>
  <w:style w:type="character" w:styleId="ListLabel89">
    <w:name w:val="ListLabel 89"/>
    <w:qFormat/>
    <w:rPr>
      <w:rFonts w:cs="Courier New"/>
    </w:rPr>
  </w:style>
  <w:style w:type="character" w:styleId="ListLabel90">
    <w:name w:val="ListLabel 90"/>
    <w:qFormat/>
    <w:rPr>
      <w:rFonts w:cs="Wingdings"/>
    </w:rPr>
  </w:style>
  <w:style w:type="character" w:styleId="ListLabel91">
    <w:name w:val="ListLabel 91"/>
    <w:qFormat/>
    <w:rPr>
      <w:rFonts w:cs="TimesNewRoman"/>
      <w:sz w:val="22"/>
    </w:rPr>
  </w:style>
  <w:style w:type="character" w:styleId="ListLabel92">
    <w:name w:val="ListLabel 92"/>
    <w:qFormat/>
    <w:rPr>
      <w:rFonts w:cs="NewsGotT"/>
      <w:sz w:val="22"/>
      <w:szCs w:val="22"/>
    </w:rPr>
  </w:style>
  <w:style w:type="character" w:styleId="ListLabel93">
    <w:name w:val="ListLabel 93"/>
    <w:qFormat/>
    <w:rPr>
      <w:rFonts w:eastAsia="SimSun" w:cs="NewsGotT"/>
      <w:sz w:val="22"/>
    </w:rPr>
  </w:style>
  <w:style w:type="character" w:styleId="ListLabel94">
    <w:name w:val="ListLabel 94"/>
    <w:qFormat/>
    <w:rPr>
      <w:rFonts w:cs="Courier New"/>
    </w:rPr>
  </w:style>
  <w:style w:type="character" w:styleId="ListLabel95">
    <w:name w:val="ListLabel 95"/>
    <w:qFormat/>
    <w:rPr>
      <w:rFonts w:cs="Courier New"/>
    </w:rPr>
  </w:style>
  <w:style w:type="character" w:styleId="ListLabel96">
    <w:name w:val="ListLabel 96"/>
    <w:qFormat/>
    <w:rPr>
      <w:rFonts w:cs="Courier New"/>
    </w:rPr>
  </w:style>
  <w:style w:type="character" w:styleId="ListLabel97">
    <w:name w:val="ListLabel 97"/>
    <w:qFormat/>
    <w:rPr>
      <w:rFonts w:ascii="NewsGotT" w:hAnsi="NewsGotT"/>
      <w:sz w:val="22"/>
      <w:szCs w:val="22"/>
    </w:rPr>
  </w:style>
  <w:style w:type="character" w:styleId="ListLabel98">
    <w:name w:val="ListLabel 98"/>
    <w:qFormat/>
    <w:rPr>
      <w:rFonts w:cs="NewsGotT"/>
      <w:sz w:val="22"/>
      <w:szCs w:val="22"/>
      <w:lang w:eastAsia="es-ES"/>
    </w:rPr>
  </w:style>
  <w:style w:type="character" w:styleId="ListLabel99">
    <w:name w:val="ListLabel 99"/>
    <w:qFormat/>
    <w:rPr>
      <w:rFonts w:cs="Symbol"/>
    </w:rPr>
  </w:style>
  <w:style w:type="character" w:styleId="ListLabel100">
    <w:name w:val="ListLabel 100"/>
    <w:qFormat/>
    <w:rPr>
      <w:rFonts w:cs="Courier New"/>
    </w:rPr>
  </w:style>
  <w:style w:type="character" w:styleId="ListLabel101">
    <w:name w:val="ListLabel 101"/>
    <w:qFormat/>
    <w:rPr>
      <w:rFonts w:cs="Wingdings"/>
    </w:rPr>
  </w:style>
  <w:style w:type="character" w:styleId="ListLabel102">
    <w:name w:val="ListLabel 102"/>
    <w:qFormat/>
    <w:rPr>
      <w:rFonts w:cs="Symbol"/>
    </w:rPr>
  </w:style>
  <w:style w:type="character" w:styleId="ListLabel103">
    <w:name w:val="ListLabel 103"/>
    <w:qFormat/>
    <w:rPr>
      <w:rFonts w:cs="Courier New"/>
    </w:rPr>
  </w:style>
  <w:style w:type="character" w:styleId="ListLabel104">
    <w:name w:val="ListLabel 104"/>
    <w:qFormat/>
    <w:rPr>
      <w:rFonts w:cs="Wingdings"/>
    </w:rPr>
  </w:style>
  <w:style w:type="character" w:styleId="ListLabel105">
    <w:name w:val="ListLabel 105"/>
    <w:qFormat/>
    <w:rPr>
      <w:rFonts w:cs="Symbol"/>
    </w:rPr>
  </w:style>
  <w:style w:type="character" w:styleId="ListLabel106">
    <w:name w:val="ListLabel 106"/>
    <w:qFormat/>
    <w:rPr>
      <w:rFonts w:cs="Courier New"/>
    </w:rPr>
  </w:style>
  <w:style w:type="character" w:styleId="ListLabel107">
    <w:name w:val="ListLabel 107"/>
    <w:qFormat/>
    <w:rPr>
      <w:rFonts w:cs="Wingdings"/>
    </w:rPr>
  </w:style>
  <w:style w:type="character" w:styleId="ListLabel108">
    <w:name w:val="ListLabel 108"/>
    <w:qFormat/>
    <w:rPr>
      <w:rFonts w:ascii="NewsGotT" w:hAnsi="NewsGotT" w:cs="Times New Roman"/>
      <w:sz w:val="22"/>
    </w:rPr>
  </w:style>
  <w:style w:type="character" w:styleId="ListLabel109">
    <w:name w:val="ListLabel 109"/>
    <w:qFormat/>
    <w:rPr>
      <w:rFonts w:cs="Courier New"/>
    </w:rPr>
  </w:style>
  <w:style w:type="character" w:styleId="ListLabel110">
    <w:name w:val="ListLabel 110"/>
    <w:qFormat/>
    <w:rPr>
      <w:rFonts w:cs="Wingdings"/>
    </w:rPr>
  </w:style>
  <w:style w:type="character" w:styleId="ListLabel111">
    <w:name w:val="ListLabel 111"/>
    <w:qFormat/>
    <w:rPr>
      <w:rFonts w:cs="Symbol"/>
    </w:rPr>
  </w:style>
  <w:style w:type="character" w:styleId="ListLabel112">
    <w:name w:val="ListLabel 112"/>
    <w:qFormat/>
    <w:rPr>
      <w:rFonts w:cs="Courier New"/>
    </w:rPr>
  </w:style>
  <w:style w:type="character" w:styleId="ListLabel113">
    <w:name w:val="ListLabel 113"/>
    <w:qFormat/>
    <w:rPr>
      <w:rFonts w:cs="Wingdings"/>
    </w:rPr>
  </w:style>
  <w:style w:type="character" w:styleId="ListLabel114">
    <w:name w:val="ListLabel 114"/>
    <w:qFormat/>
    <w:rPr>
      <w:rFonts w:cs="Symbol"/>
    </w:rPr>
  </w:style>
  <w:style w:type="character" w:styleId="ListLabel115">
    <w:name w:val="ListLabel 115"/>
    <w:qFormat/>
    <w:rPr>
      <w:rFonts w:cs="Courier New"/>
    </w:rPr>
  </w:style>
  <w:style w:type="character" w:styleId="ListLabel116">
    <w:name w:val="ListLabel 116"/>
    <w:qFormat/>
    <w:rPr>
      <w:rFonts w:cs="Wingdings"/>
    </w:rPr>
  </w:style>
  <w:style w:type="character" w:styleId="ListLabel117">
    <w:name w:val="ListLabel 117"/>
    <w:qFormat/>
    <w:rPr>
      <w:sz w:val="22"/>
    </w:rPr>
  </w:style>
  <w:style w:type="character" w:styleId="ListLabel118">
    <w:name w:val="ListLabel 118"/>
    <w:qFormat/>
    <w:rPr>
      <w:sz w:val="22"/>
      <w:szCs w:val="22"/>
    </w:rPr>
  </w:style>
  <w:style w:type="character" w:styleId="ListLabel119">
    <w:name w:val="ListLabel 119"/>
    <w:qFormat/>
    <w:rPr>
      <w:sz w:val="22"/>
      <w:szCs w:val="22"/>
    </w:rPr>
  </w:style>
  <w:style w:type="character" w:styleId="ListLabel120">
    <w:name w:val="ListLabel 120"/>
    <w:qFormat/>
    <w:rPr>
      <w:rFonts w:ascii="NewsGotT" w:hAnsi="NewsGotT" w:cs="Symbol"/>
      <w:color w:val="00000A"/>
      <w:sz w:val="22"/>
      <w:szCs w:val="22"/>
    </w:rPr>
  </w:style>
  <w:style w:type="character" w:styleId="ListLabel121">
    <w:name w:val="ListLabel 121"/>
    <w:qFormat/>
    <w:rPr>
      <w:rFonts w:cs="Courier New"/>
    </w:rPr>
  </w:style>
  <w:style w:type="character" w:styleId="ListLabel122">
    <w:name w:val="ListLabel 122"/>
    <w:qFormat/>
    <w:rPr>
      <w:rFonts w:cs="Wingdings"/>
    </w:rPr>
  </w:style>
  <w:style w:type="character" w:styleId="ListLabel123">
    <w:name w:val="ListLabel 123"/>
    <w:qFormat/>
    <w:rPr>
      <w:rFonts w:cs="Symbol"/>
    </w:rPr>
  </w:style>
  <w:style w:type="character" w:styleId="ListLabel124">
    <w:name w:val="ListLabel 124"/>
    <w:qFormat/>
    <w:rPr>
      <w:rFonts w:cs="Courier New"/>
    </w:rPr>
  </w:style>
  <w:style w:type="character" w:styleId="ListLabel125">
    <w:name w:val="ListLabel 125"/>
    <w:qFormat/>
    <w:rPr>
      <w:rFonts w:cs="Wingdings"/>
    </w:rPr>
  </w:style>
  <w:style w:type="character" w:styleId="ListLabel126">
    <w:name w:val="ListLabel 126"/>
    <w:qFormat/>
    <w:rPr>
      <w:rFonts w:cs="Symbol"/>
    </w:rPr>
  </w:style>
  <w:style w:type="character" w:styleId="ListLabel127">
    <w:name w:val="ListLabel 127"/>
    <w:qFormat/>
    <w:rPr>
      <w:rFonts w:cs="Courier New"/>
    </w:rPr>
  </w:style>
  <w:style w:type="character" w:styleId="ListLabel128">
    <w:name w:val="ListLabel 128"/>
    <w:qFormat/>
    <w:rPr>
      <w:rFonts w:cs="Wingdings"/>
    </w:rPr>
  </w:style>
  <w:style w:type="character" w:styleId="ListLabel129">
    <w:name w:val="ListLabel 129"/>
    <w:qFormat/>
    <w:rPr>
      <w:rFonts w:cs="Symbol"/>
      <w:sz w:val="22"/>
      <w:szCs w:val="22"/>
    </w:rPr>
  </w:style>
  <w:style w:type="character" w:styleId="ListLabel130">
    <w:name w:val="ListLabel 130"/>
    <w:qFormat/>
    <w:rPr>
      <w:rFonts w:cs="Symbol"/>
    </w:rPr>
  </w:style>
  <w:style w:type="character" w:styleId="ListLabel131">
    <w:name w:val="ListLabel 131"/>
    <w:qFormat/>
    <w:rPr>
      <w:rFonts w:cs="Courier New"/>
    </w:rPr>
  </w:style>
  <w:style w:type="character" w:styleId="ListLabel132">
    <w:name w:val="ListLabel 132"/>
    <w:qFormat/>
    <w:rPr>
      <w:rFonts w:cs="Wingdings"/>
    </w:rPr>
  </w:style>
  <w:style w:type="character" w:styleId="ListLabel133">
    <w:name w:val="ListLabel 133"/>
    <w:qFormat/>
    <w:rPr>
      <w:rFonts w:cs="Symbol"/>
    </w:rPr>
  </w:style>
  <w:style w:type="character" w:styleId="ListLabel134">
    <w:name w:val="ListLabel 134"/>
    <w:qFormat/>
    <w:rPr>
      <w:rFonts w:cs="Courier New"/>
    </w:rPr>
  </w:style>
  <w:style w:type="character" w:styleId="ListLabel135">
    <w:name w:val="ListLabel 135"/>
    <w:qFormat/>
    <w:rPr>
      <w:rFonts w:cs="Wingdings"/>
    </w:rPr>
  </w:style>
  <w:style w:type="character" w:styleId="ListLabel136">
    <w:name w:val="ListLabel 136"/>
    <w:qFormat/>
    <w:rPr>
      <w:rFonts w:cs="Symbol"/>
    </w:rPr>
  </w:style>
  <w:style w:type="character" w:styleId="ListLabel137">
    <w:name w:val="ListLabel 137"/>
    <w:qFormat/>
    <w:rPr>
      <w:rFonts w:cs="Courier New"/>
    </w:rPr>
  </w:style>
  <w:style w:type="character" w:styleId="ListLabel138">
    <w:name w:val="ListLabel 138"/>
    <w:qFormat/>
    <w:rPr>
      <w:rFonts w:cs="Wingdings"/>
    </w:rPr>
  </w:style>
  <w:style w:type="character" w:styleId="ListLabel139">
    <w:name w:val="ListLabel 139"/>
    <w:qFormat/>
    <w:rPr>
      <w:rFonts w:cs="Symbol"/>
    </w:rPr>
  </w:style>
  <w:style w:type="character" w:styleId="ListLabel140">
    <w:name w:val="ListLabel 140"/>
    <w:qFormat/>
    <w:rPr>
      <w:rFonts w:cs="Courier New"/>
    </w:rPr>
  </w:style>
  <w:style w:type="character" w:styleId="ListLabel141">
    <w:name w:val="ListLabel 141"/>
    <w:qFormat/>
    <w:rPr>
      <w:rFonts w:cs="Wingdings"/>
    </w:rPr>
  </w:style>
  <w:style w:type="character" w:styleId="ListLabel142">
    <w:name w:val="ListLabel 142"/>
    <w:qFormat/>
    <w:rPr>
      <w:rFonts w:cs="Symbol"/>
    </w:rPr>
  </w:style>
  <w:style w:type="character" w:styleId="ListLabel143">
    <w:name w:val="ListLabel 143"/>
    <w:qFormat/>
    <w:rPr>
      <w:rFonts w:cs="Courier New"/>
    </w:rPr>
  </w:style>
  <w:style w:type="character" w:styleId="ListLabel144">
    <w:name w:val="ListLabel 144"/>
    <w:qFormat/>
    <w:rPr>
      <w:rFonts w:cs="Wingdings"/>
    </w:rPr>
  </w:style>
  <w:style w:type="character" w:styleId="ListLabel145">
    <w:name w:val="ListLabel 145"/>
    <w:qFormat/>
    <w:rPr>
      <w:rFonts w:cs="Symbol"/>
    </w:rPr>
  </w:style>
  <w:style w:type="character" w:styleId="ListLabel146">
    <w:name w:val="ListLabel 146"/>
    <w:qFormat/>
    <w:rPr>
      <w:rFonts w:cs="Courier New"/>
    </w:rPr>
  </w:style>
  <w:style w:type="character" w:styleId="ListLabel147">
    <w:name w:val="ListLabel 147"/>
    <w:qFormat/>
    <w:rPr>
      <w:rFonts w:cs="Wingdings"/>
    </w:rPr>
  </w:style>
  <w:style w:type="character" w:styleId="ListLabel148">
    <w:name w:val="ListLabel 148"/>
    <w:qFormat/>
    <w:rPr>
      <w:rFonts w:cs="Symbol"/>
    </w:rPr>
  </w:style>
  <w:style w:type="character" w:styleId="ListLabel149">
    <w:name w:val="ListLabel 149"/>
    <w:qFormat/>
    <w:rPr>
      <w:rFonts w:cs="Symbol"/>
    </w:rPr>
  </w:style>
  <w:style w:type="character" w:styleId="ListLabel150">
    <w:name w:val="ListLabel 150"/>
    <w:qFormat/>
    <w:rPr>
      <w:rFonts w:cs="Courier New"/>
    </w:rPr>
  </w:style>
  <w:style w:type="character" w:styleId="ListLabel151">
    <w:name w:val="ListLabel 151"/>
    <w:qFormat/>
    <w:rPr>
      <w:rFonts w:cs="Wingdings"/>
    </w:rPr>
  </w:style>
  <w:style w:type="character" w:styleId="ListLabel152">
    <w:name w:val="ListLabel 152"/>
    <w:qFormat/>
    <w:rPr>
      <w:rFonts w:cs="Symbol"/>
    </w:rPr>
  </w:style>
  <w:style w:type="character" w:styleId="ListLabel153">
    <w:name w:val="ListLabel 153"/>
    <w:qFormat/>
    <w:rPr>
      <w:rFonts w:cs="Courier New"/>
    </w:rPr>
  </w:style>
  <w:style w:type="character" w:styleId="ListLabel154">
    <w:name w:val="ListLabel 154"/>
    <w:qFormat/>
    <w:rPr>
      <w:rFonts w:cs="Wingdings"/>
    </w:rPr>
  </w:style>
  <w:style w:type="character" w:styleId="ListLabel155">
    <w:name w:val="ListLabel 155"/>
    <w:qFormat/>
    <w:rPr>
      <w:rFonts w:cs="Symbol"/>
    </w:rPr>
  </w:style>
  <w:style w:type="character" w:styleId="ListLabel156">
    <w:name w:val="ListLabel 156"/>
    <w:qFormat/>
    <w:rPr>
      <w:rFonts w:cs="Courier New"/>
    </w:rPr>
  </w:style>
  <w:style w:type="character" w:styleId="ListLabel157">
    <w:name w:val="ListLabel 157"/>
    <w:qFormat/>
    <w:rPr>
      <w:rFonts w:cs="Wingdings"/>
    </w:rPr>
  </w:style>
  <w:style w:type="character" w:styleId="ListLabel158">
    <w:name w:val="ListLabel 158"/>
    <w:qFormat/>
    <w:rPr>
      <w:rFonts w:cs="Arial"/>
      <w:sz w:val="22"/>
      <w:szCs w:val="22"/>
    </w:rPr>
  </w:style>
  <w:style w:type="character" w:styleId="ListLabel159">
    <w:name w:val="ListLabel 159"/>
    <w:qFormat/>
    <w:rPr>
      <w:rFonts w:cs="Symbol"/>
    </w:rPr>
  </w:style>
  <w:style w:type="character" w:styleId="ListLabel160">
    <w:name w:val="ListLabel 160"/>
    <w:qFormat/>
    <w:rPr>
      <w:rFonts w:cs="NewsGotT"/>
      <w:sz w:val="22"/>
      <w:szCs w:val="22"/>
    </w:rPr>
  </w:style>
  <w:style w:type="character" w:styleId="ListLabel161">
    <w:name w:val="ListLabel 161"/>
    <w:qFormat/>
    <w:rPr>
      <w:rFonts w:cs="NewsGotT"/>
      <w:i w:val="false"/>
      <w:iCs w:val="false"/>
      <w:sz w:val="22"/>
      <w:szCs w:val="22"/>
    </w:rPr>
  </w:style>
  <w:style w:type="character" w:styleId="ListLabel162">
    <w:name w:val="ListLabel 162"/>
    <w:qFormat/>
    <w:rPr>
      <w:sz w:val="22"/>
      <w:szCs w:val="22"/>
    </w:rPr>
  </w:style>
  <w:style w:type="character" w:styleId="ListLabel163">
    <w:name w:val="ListLabel 163"/>
    <w:qFormat/>
    <w:rPr>
      <w:rFonts w:cs="Times New Roman"/>
      <w:sz w:val="22"/>
      <w:szCs w:val="22"/>
    </w:rPr>
  </w:style>
  <w:style w:type="character" w:styleId="ListLabel164">
    <w:name w:val="ListLabel 164"/>
    <w:qFormat/>
    <w:rPr>
      <w:rFonts w:ascii="NewsGotT" w:hAnsi="NewsGotT" w:cs="Symbol"/>
      <w:b w:val="false"/>
      <w:vanish w:val="false"/>
      <w:color w:val="00000A"/>
      <w:sz w:val="22"/>
      <w:szCs w:val="22"/>
    </w:rPr>
  </w:style>
  <w:style w:type="character" w:styleId="ListLabel165">
    <w:name w:val="ListLabel 165"/>
    <w:qFormat/>
    <w:rPr>
      <w:rFonts w:cs="Courier New"/>
    </w:rPr>
  </w:style>
  <w:style w:type="character" w:styleId="ListLabel166">
    <w:name w:val="ListLabel 166"/>
    <w:qFormat/>
    <w:rPr>
      <w:rFonts w:cs="Wingdings"/>
    </w:rPr>
  </w:style>
  <w:style w:type="character" w:styleId="ListLabel167">
    <w:name w:val="ListLabel 167"/>
    <w:qFormat/>
    <w:rPr>
      <w:rFonts w:cs="Symbol"/>
    </w:rPr>
  </w:style>
  <w:style w:type="character" w:styleId="ListLabel168">
    <w:name w:val="ListLabel 168"/>
    <w:qFormat/>
    <w:rPr>
      <w:rFonts w:cs="Courier New"/>
    </w:rPr>
  </w:style>
  <w:style w:type="character" w:styleId="ListLabel169">
    <w:name w:val="ListLabel 169"/>
    <w:qFormat/>
    <w:rPr>
      <w:rFonts w:cs="Wingdings"/>
    </w:rPr>
  </w:style>
  <w:style w:type="character" w:styleId="ListLabel170">
    <w:name w:val="ListLabel 170"/>
    <w:qFormat/>
    <w:rPr>
      <w:rFonts w:cs="Symbol"/>
    </w:rPr>
  </w:style>
  <w:style w:type="character" w:styleId="ListLabel171">
    <w:name w:val="ListLabel 171"/>
    <w:qFormat/>
    <w:rPr>
      <w:rFonts w:cs="Courier New"/>
    </w:rPr>
  </w:style>
  <w:style w:type="character" w:styleId="ListLabel172">
    <w:name w:val="ListLabel 172"/>
    <w:qFormat/>
    <w:rPr>
      <w:rFonts w:cs="Wingdings"/>
    </w:rPr>
  </w:style>
  <w:style w:type="character" w:styleId="ListLabel173">
    <w:name w:val="ListLabel 173"/>
    <w:qFormat/>
    <w:rPr>
      <w:rFonts w:ascii="NewsGotT" w:hAnsi="NewsGotT"/>
      <w:sz w:val="22"/>
      <w:szCs w:val="22"/>
    </w:rPr>
  </w:style>
  <w:style w:type="character" w:styleId="ListLabel174">
    <w:name w:val="ListLabel 174"/>
    <w:qFormat/>
    <w:rPr>
      <w:rFonts w:cs="NewsGotT"/>
      <w:sz w:val="22"/>
      <w:szCs w:val="22"/>
      <w:lang w:eastAsia="es-ES"/>
    </w:rPr>
  </w:style>
  <w:style w:type="character" w:styleId="ListLabel175">
    <w:name w:val="ListLabel 175"/>
    <w:qFormat/>
    <w:rPr>
      <w:rFonts w:cs="Symbol"/>
    </w:rPr>
  </w:style>
  <w:style w:type="character" w:styleId="ListLabel176">
    <w:name w:val="ListLabel 176"/>
    <w:qFormat/>
    <w:rPr>
      <w:rFonts w:cs="Courier New"/>
    </w:rPr>
  </w:style>
  <w:style w:type="character" w:styleId="ListLabel177">
    <w:name w:val="ListLabel 177"/>
    <w:qFormat/>
    <w:rPr>
      <w:rFonts w:cs="Wingdings"/>
    </w:rPr>
  </w:style>
  <w:style w:type="character" w:styleId="ListLabel178">
    <w:name w:val="ListLabel 178"/>
    <w:qFormat/>
    <w:rPr>
      <w:rFonts w:cs="Symbol"/>
    </w:rPr>
  </w:style>
  <w:style w:type="character" w:styleId="ListLabel179">
    <w:name w:val="ListLabel 179"/>
    <w:qFormat/>
    <w:rPr>
      <w:rFonts w:cs="Courier New"/>
    </w:rPr>
  </w:style>
  <w:style w:type="character" w:styleId="ListLabel180">
    <w:name w:val="ListLabel 180"/>
    <w:qFormat/>
    <w:rPr>
      <w:rFonts w:cs="Wingdings"/>
    </w:rPr>
  </w:style>
  <w:style w:type="character" w:styleId="ListLabel181">
    <w:name w:val="ListLabel 181"/>
    <w:qFormat/>
    <w:rPr>
      <w:rFonts w:cs="Symbol"/>
    </w:rPr>
  </w:style>
  <w:style w:type="character" w:styleId="ListLabel182">
    <w:name w:val="ListLabel 182"/>
    <w:qFormat/>
    <w:rPr>
      <w:rFonts w:cs="Courier New"/>
    </w:rPr>
  </w:style>
  <w:style w:type="character" w:styleId="ListLabel183">
    <w:name w:val="ListLabel 183"/>
    <w:qFormat/>
    <w:rPr>
      <w:rFonts w:cs="Wingdings"/>
    </w:rPr>
  </w:style>
  <w:style w:type="character" w:styleId="ListLabel184">
    <w:name w:val="ListLabel 184"/>
    <w:qFormat/>
    <w:rPr>
      <w:rFonts w:ascii="NewsGotT" w:hAnsi="NewsGotT" w:cs="Times New Roman"/>
      <w:sz w:val="22"/>
    </w:rPr>
  </w:style>
  <w:style w:type="character" w:styleId="ListLabel185">
    <w:name w:val="ListLabel 185"/>
    <w:qFormat/>
    <w:rPr>
      <w:rFonts w:cs="Courier New"/>
    </w:rPr>
  </w:style>
  <w:style w:type="character" w:styleId="ListLabel186">
    <w:name w:val="ListLabel 186"/>
    <w:qFormat/>
    <w:rPr>
      <w:rFonts w:cs="Wingdings"/>
    </w:rPr>
  </w:style>
  <w:style w:type="character" w:styleId="ListLabel187">
    <w:name w:val="ListLabel 187"/>
    <w:qFormat/>
    <w:rPr>
      <w:rFonts w:cs="Symbol"/>
    </w:rPr>
  </w:style>
  <w:style w:type="character" w:styleId="ListLabel188">
    <w:name w:val="ListLabel 188"/>
    <w:qFormat/>
    <w:rPr>
      <w:rFonts w:cs="Courier New"/>
    </w:rPr>
  </w:style>
  <w:style w:type="character" w:styleId="ListLabel189">
    <w:name w:val="ListLabel 189"/>
    <w:qFormat/>
    <w:rPr>
      <w:rFonts w:cs="Wingdings"/>
    </w:rPr>
  </w:style>
  <w:style w:type="character" w:styleId="ListLabel190">
    <w:name w:val="ListLabel 190"/>
    <w:qFormat/>
    <w:rPr>
      <w:rFonts w:cs="Symbol"/>
    </w:rPr>
  </w:style>
  <w:style w:type="character" w:styleId="ListLabel191">
    <w:name w:val="ListLabel 191"/>
    <w:qFormat/>
    <w:rPr>
      <w:rFonts w:cs="Courier New"/>
    </w:rPr>
  </w:style>
  <w:style w:type="character" w:styleId="ListLabel192">
    <w:name w:val="ListLabel 192"/>
    <w:qFormat/>
    <w:rPr>
      <w:rFonts w:cs="Wingdings"/>
    </w:rPr>
  </w:style>
  <w:style w:type="character" w:styleId="ListLabel193">
    <w:name w:val="ListLabel 193"/>
    <w:qFormat/>
    <w:rPr>
      <w:sz w:val="22"/>
    </w:rPr>
  </w:style>
  <w:style w:type="character" w:styleId="ListLabel194">
    <w:name w:val="ListLabel 194"/>
    <w:qFormat/>
    <w:rPr>
      <w:sz w:val="22"/>
      <w:szCs w:val="22"/>
    </w:rPr>
  </w:style>
  <w:style w:type="character" w:styleId="ListLabel195">
    <w:name w:val="ListLabel 195"/>
    <w:qFormat/>
    <w:rPr>
      <w:sz w:val="22"/>
      <w:szCs w:val="22"/>
    </w:rPr>
  </w:style>
  <w:style w:type="character" w:styleId="ListLabel196">
    <w:name w:val="ListLabel 196"/>
    <w:qFormat/>
    <w:rPr>
      <w:rFonts w:ascii="NewsGotT" w:hAnsi="NewsGotT" w:cs="Symbol"/>
      <w:color w:val="00000A"/>
      <w:sz w:val="22"/>
      <w:szCs w:val="22"/>
    </w:rPr>
  </w:style>
  <w:style w:type="character" w:styleId="ListLabel197">
    <w:name w:val="ListLabel 197"/>
    <w:qFormat/>
    <w:rPr>
      <w:rFonts w:cs="Courier New"/>
    </w:rPr>
  </w:style>
  <w:style w:type="character" w:styleId="ListLabel198">
    <w:name w:val="ListLabel 198"/>
    <w:qFormat/>
    <w:rPr>
      <w:rFonts w:cs="Wingdings"/>
    </w:rPr>
  </w:style>
  <w:style w:type="character" w:styleId="ListLabel199">
    <w:name w:val="ListLabel 199"/>
    <w:qFormat/>
    <w:rPr>
      <w:rFonts w:cs="Symbol"/>
    </w:rPr>
  </w:style>
  <w:style w:type="character" w:styleId="ListLabel200">
    <w:name w:val="ListLabel 200"/>
    <w:qFormat/>
    <w:rPr>
      <w:rFonts w:cs="Courier New"/>
    </w:rPr>
  </w:style>
  <w:style w:type="character" w:styleId="ListLabel201">
    <w:name w:val="ListLabel 201"/>
    <w:qFormat/>
    <w:rPr>
      <w:rFonts w:cs="Wingdings"/>
    </w:rPr>
  </w:style>
  <w:style w:type="character" w:styleId="ListLabel202">
    <w:name w:val="ListLabel 202"/>
    <w:qFormat/>
    <w:rPr>
      <w:rFonts w:cs="Symbol"/>
    </w:rPr>
  </w:style>
  <w:style w:type="character" w:styleId="ListLabel203">
    <w:name w:val="ListLabel 203"/>
    <w:qFormat/>
    <w:rPr>
      <w:rFonts w:cs="Courier New"/>
    </w:rPr>
  </w:style>
  <w:style w:type="character" w:styleId="ListLabel204">
    <w:name w:val="ListLabel 204"/>
    <w:qFormat/>
    <w:rPr>
      <w:rFonts w:cs="Wingdings"/>
    </w:rPr>
  </w:style>
  <w:style w:type="character" w:styleId="ListLabel205">
    <w:name w:val="ListLabel 205"/>
    <w:qFormat/>
    <w:rPr>
      <w:rFonts w:cs="Symbol"/>
      <w:sz w:val="22"/>
      <w:szCs w:val="22"/>
    </w:rPr>
  </w:style>
  <w:style w:type="character" w:styleId="ListLabel206">
    <w:name w:val="ListLabel 206"/>
    <w:qFormat/>
    <w:rPr>
      <w:rFonts w:cs="Symbol"/>
    </w:rPr>
  </w:style>
  <w:style w:type="character" w:styleId="ListLabel207">
    <w:name w:val="ListLabel 207"/>
    <w:qFormat/>
    <w:rPr>
      <w:rFonts w:cs="Courier New"/>
    </w:rPr>
  </w:style>
  <w:style w:type="character" w:styleId="ListLabel208">
    <w:name w:val="ListLabel 208"/>
    <w:qFormat/>
    <w:rPr>
      <w:rFonts w:cs="Wingdings"/>
    </w:rPr>
  </w:style>
  <w:style w:type="character" w:styleId="ListLabel209">
    <w:name w:val="ListLabel 209"/>
    <w:qFormat/>
    <w:rPr>
      <w:rFonts w:cs="Symbol"/>
    </w:rPr>
  </w:style>
  <w:style w:type="character" w:styleId="ListLabel210">
    <w:name w:val="ListLabel 210"/>
    <w:qFormat/>
    <w:rPr>
      <w:rFonts w:cs="Courier New"/>
    </w:rPr>
  </w:style>
  <w:style w:type="character" w:styleId="ListLabel211">
    <w:name w:val="ListLabel 211"/>
    <w:qFormat/>
    <w:rPr>
      <w:rFonts w:cs="Wingdings"/>
    </w:rPr>
  </w:style>
  <w:style w:type="character" w:styleId="ListLabel212">
    <w:name w:val="ListLabel 212"/>
    <w:qFormat/>
    <w:rPr>
      <w:rFonts w:cs="Symbol"/>
    </w:rPr>
  </w:style>
  <w:style w:type="character" w:styleId="ListLabel213">
    <w:name w:val="ListLabel 213"/>
    <w:qFormat/>
    <w:rPr>
      <w:rFonts w:cs="Courier New"/>
    </w:rPr>
  </w:style>
  <w:style w:type="character" w:styleId="ListLabel214">
    <w:name w:val="ListLabel 214"/>
    <w:qFormat/>
    <w:rPr>
      <w:rFonts w:cs="Wingdings"/>
    </w:rPr>
  </w:style>
  <w:style w:type="character" w:styleId="ListLabel215">
    <w:name w:val="ListLabel 215"/>
    <w:qFormat/>
    <w:rPr>
      <w:rFonts w:cs="Symbol"/>
    </w:rPr>
  </w:style>
  <w:style w:type="character" w:styleId="ListLabel216">
    <w:name w:val="ListLabel 216"/>
    <w:qFormat/>
    <w:rPr>
      <w:rFonts w:cs="Courier New"/>
    </w:rPr>
  </w:style>
  <w:style w:type="character" w:styleId="ListLabel217">
    <w:name w:val="ListLabel 217"/>
    <w:qFormat/>
    <w:rPr>
      <w:rFonts w:cs="Wingdings"/>
    </w:rPr>
  </w:style>
  <w:style w:type="character" w:styleId="ListLabel218">
    <w:name w:val="ListLabel 218"/>
    <w:qFormat/>
    <w:rPr>
      <w:rFonts w:cs="Symbol"/>
    </w:rPr>
  </w:style>
  <w:style w:type="character" w:styleId="ListLabel219">
    <w:name w:val="ListLabel 219"/>
    <w:qFormat/>
    <w:rPr>
      <w:rFonts w:cs="Courier New"/>
    </w:rPr>
  </w:style>
  <w:style w:type="character" w:styleId="ListLabel220">
    <w:name w:val="ListLabel 220"/>
    <w:qFormat/>
    <w:rPr>
      <w:rFonts w:cs="Wingdings"/>
    </w:rPr>
  </w:style>
  <w:style w:type="character" w:styleId="ListLabel221">
    <w:name w:val="ListLabel 221"/>
    <w:qFormat/>
    <w:rPr>
      <w:rFonts w:cs="Symbol"/>
    </w:rPr>
  </w:style>
  <w:style w:type="character" w:styleId="ListLabel222">
    <w:name w:val="ListLabel 222"/>
    <w:qFormat/>
    <w:rPr>
      <w:rFonts w:cs="Courier New"/>
    </w:rPr>
  </w:style>
  <w:style w:type="character" w:styleId="ListLabel223">
    <w:name w:val="ListLabel 223"/>
    <w:qFormat/>
    <w:rPr>
      <w:rFonts w:cs="Wingdings"/>
    </w:rPr>
  </w:style>
  <w:style w:type="character" w:styleId="ListLabel224">
    <w:name w:val="ListLabel 224"/>
    <w:qFormat/>
    <w:rPr>
      <w:rFonts w:cs="Symbol"/>
    </w:rPr>
  </w:style>
  <w:style w:type="character" w:styleId="ListLabel225">
    <w:name w:val="ListLabel 225"/>
    <w:qFormat/>
    <w:rPr>
      <w:rFonts w:cs="Symbol"/>
    </w:rPr>
  </w:style>
  <w:style w:type="character" w:styleId="ListLabel226">
    <w:name w:val="ListLabel 226"/>
    <w:qFormat/>
    <w:rPr>
      <w:rFonts w:cs="Courier New"/>
    </w:rPr>
  </w:style>
  <w:style w:type="character" w:styleId="ListLabel227">
    <w:name w:val="ListLabel 227"/>
    <w:qFormat/>
    <w:rPr>
      <w:rFonts w:cs="Wingdings"/>
    </w:rPr>
  </w:style>
  <w:style w:type="character" w:styleId="ListLabel228">
    <w:name w:val="ListLabel 228"/>
    <w:qFormat/>
    <w:rPr>
      <w:rFonts w:cs="Symbol"/>
    </w:rPr>
  </w:style>
  <w:style w:type="character" w:styleId="ListLabel229">
    <w:name w:val="ListLabel 229"/>
    <w:qFormat/>
    <w:rPr>
      <w:rFonts w:cs="Courier New"/>
    </w:rPr>
  </w:style>
  <w:style w:type="character" w:styleId="ListLabel230">
    <w:name w:val="ListLabel 230"/>
    <w:qFormat/>
    <w:rPr>
      <w:rFonts w:cs="Wingdings"/>
    </w:rPr>
  </w:style>
  <w:style w:type="character" w:styleId="ListLabel231">
    <w:name w:val="ListLabel 231"/>
    <w:qFormat/>
    <w:rPr>
      <w:rFonts w:cs="Symbol"/>
    </w:rPr>
  </w:style>
  <w:style w:type="character" w:styleId="ListLabel232">
    <w:name w:val="ListLabel 232"/>
    <w:qFormat/>
    <w:rPr>
      <w:rFonts w:cs="Courier New"/>
    </w:rPr>
  </w:style>
  <w:style w:type="character" w:styleId="ListLabel233">
    <w:name w:val="ListLabel 233"/>
    <w:qFormat/>
    <w:rPr>
      <w:rFonts w:cs="Wingdings"/>
    </w:rPr>
  </w:style>
  <w:style w:type="character" w:styleId="ListLabel234">
    <w:name w:val="ListLabel 234"/>
    <w:qFormat/>
    <w:rPr>
      <w:rFonts w:cs="Arial"/>
      <w:sz w:val="22"/>
      <w:szCs w:val="22"/>
    </w:rPr>
  </w:style>
  <w:style w:type="character" w:styleId="ListLabel235">
    <w:name w:val="ListLabel 235"/>
    <w:qFormat/>
    <w:rPr>
      <w:rFonts w:cs="Symbol"/>
    </w:rPr>
  </w:style>
  <w:style w:type="character" w:styleId="ListLabel236">
    <w:name w:val="ListLabel 236"/>
    <w:qFormat/>
    <w:rPr>
      <w:rFonts w:cs="NewsGotT"/>
      <w:sz w:val="22"/>
      <w:szCs w:val="22"/>
    </w:rPr>
  </w:style>
  <w:style w:type="character" w:styleId="ListLabel237">
    <w:name w:val="ListLabel 237"/>
    <w:qFormat/>
    <w:rPr>
      <w:rFonts w:cs="NewsGotT"/>
      <w:i w:val="false"/>
      <w:iCs w:val="false"/>
      <w:sz w:val="22"/>
      <w:szCs w:val="22"/>
    </w:rPr>
  </w:style>
  <w:style w:type="character" w:styleId="ListLabel238">
    <w:name w:val="ListLabel 238"/>
    <w:qFormat/>
    <w:rPr>
      <w:sz w:val="22"/>
      <w:szCs w:val="22"/>
    </w:rPr>
  </w:style>
  <w:style w:type="character" w:styleId="ListLabel239">
    <w:name w:val="ListLabel 239"/>
    <w:qFormat/>
    <w:rPr>
      <w:rFonts w:cs="Times New Roman"/>
      <w:sz w:val="22"/>
      <w:szCs w:val="22"/>
    </w:rPr>
  </w:style>
  <w:style w:type="character" w:styleId="ListLabel240">
    <w:name w:val="ListLabel 240"/>
    <w:qFormat/>
    <w:rPr>
      <w:rFonts w:ascii="NewsGotT" w:hAnsi="NewsGotT" w:cs="Symbol"/>
      <w:b w:val="false"/>
      <w:vanish w:val="false"/>
      <w:color w:val="00000A"/>
      <w:sz w:val="22"/>
      <w:szCs w:val="22"/>
    </w:rPr>
  </w:style>
  <w:style w:type="character" w:styleId="ListLabel241">
    <w:name w:val="ListLabel 241"/>
    <w:qFormat/>
    <w:rPr>
      <w:rFonts w:cs="Courier New"/>
    </w:rPr>
  </w:style>
  <w:style w:type="character" w:styleId="ListLabel242">
    <w:name w:val="ListLabel 242"/>
    <w:qFormat/>
    <w:rPr>
      <w:rFonts w:cs="Wingdings"/>
    </w:rPr>
  </w:style>
  <w:style w:type="character" w:styleId="ListLabel243">
    <w:name w:val="ListLabel 243"/>
    <w:qFormat/>
    <w:rPr>
      <w:rFonts w:cs="Symbol"/>
    </w:rPr>
  </w:style>
  <w:style w:type="character" w:styleId="ListLabel244">
    <w:name w:val="ListLabel 244"/>
    <w:qFormat/>
    <w:rPr>
      <w:rFonts w:cs="Courier New"/>
    </w:rPr>
  </w:style>
  <w:style w:type="character" w:styleId="ListLabel245">
    <w:name w:val="ListLabel 245"/>
    <w:qFormat/>
    <w:rPr>
      <w:rFonts w:cs="Wingdings"/>
    </w:rPr>
  </w:style>
  <w:style w:type="character" w:styleId="ListLabel246">
    <w:name w:val="ListLabel 246"/>
    <w:qFormat/>
    <w:rPr>
      <w:rFonts w:cs="Symbol"/>
    </w:rPr>
  </w:style>
  <w:style w:type="character" w:styleId="ListLabel247">
    <w:name w:val="ListLabel 247"/>
    <w:qFormat/>
    <w:rPr>
      <w:rFonts w:cs="Courier New"/>
    </w:rPr>
  </w:style>
  <w:style w:type="character" w:styleId="ListLabel248">
    <w:name w:val="ListLabel 248"/>
    <w:qFormat/>
    <w:rPr>
      <w:rFonts w:cs="Wingdings"/>
    </w:rPr>
  </w:style>
  <w:style w:type="character" w:styleId="ListLabel249">
    <w:name w:val="ListLabel 249"/>
    <w:qFormat/>
    <w:rPr>
      <w:rFonts w:ascii="NewsGotT" w:hAnsi="NewsGotT"/>
      <w:sz w:val="22"/>
      <w:szCs w:val="22"/>
    </w:rPr>
  </w:style>
  <w:style w:type="character" w:styleId="ListLabel250">
    <w:name w:val="ListLabel 250"/>
    <w:qFormat/>
    <w:rPr>
      <w:rFonts w:ascii="NewsGotT" w:hAnsi="NewsGotT" w:cs="NewsGotT"/>
      <w:sz w:val="22"/>
      <w:szCs w:val="22"/>
      <w:lang w:eastAsia="es-ES"/>
    </w:rPr>
  </w:style>
  <w:style w:type="character" w:styleId="ListLabel251">
    <w:name w:val="ListLabel 251"/>
    <w:qFormat/>
    <w:rPr>
      <w:rFonts w:ascii="NewsGotT" w:hAnsi="NewsGotT" w:cs="Symbol"/>
      <w:sz w:val="22"/>
    </w:rPr>
  </w:style>
  <w:style w:type="character" w:styleId="ListLabel252">
    <w:name w:val="ListLabel 252"/>
    <w:qFormat/>
    <w:rPr>
      <w:rFonts w:cs="Courier New"/>
    </w:rPr>
  </w:style>
  <w:style w:type="character" w:styleId="ListLabel253">
    <w:name w:val="ListLabel 253"/>
    <w:qFormat/>
    <w:rPr>
      <w:rFonts w:cs="Wingdings"/>
    </w:rPr>
  </w:style>
  <w:style w:type="character" w:styleId="ListLabel254">
    <w:name w:val="ListLabel 254"/>
    <w:qFormat/>
    <w:rPr>
      <w:rFonts w:cs="Symbol"/>
    </w:rPr>
  </w:style>
  <w:style w:type="character" w:styleId="ListLabel255">
    <w:name w:val="ListLabel 255"/>
    <w:qFormat/>
    <w:rPr>
      <w:rFonts w:cs="Courier New"/>
    </w:rPr>
  </w:style>
  <w:style w:type="character" w:styleId="ListLabel256">
    <w:name w:val="ListLabel 256"/>
    <w:qFormat/>
    <w:rPr>
      <w:rFonts w:cs="Wingdings"/>
    </w:rPr>
  </w:style>
  <w:style w:type="character" w:styleId="ListLabel257">
    <w:name w:val="ListLabel 257"/>
    <w:qFormat/>
    <w:rPr>
      <w:rFonts w:cs="Symbol"/>
    </w:rPr>
  </w:style>
  <w:style w:type="character" w:styleId="ListLabel258">
    <w:name w:val="ListLabel 258"/>
    <w:qFormat/>
    <w:rPr>
      <w:rFonts w:cs="Courier New"/>
    </w:rPr>
  </w:style>
  <w:style w:type="character" w:styleId="ListLabel259">
    <w:name w:val="ListLabel 259"/>
    <w:qFormat/>
    <w:rPr>
      <w:rFonts w:cs="Wingdings"/>
    </w:rPr>
  </w:style>
  <w:style w:type="character" w:styleId="ListLabel260">
    <w:name w:val="ListLabel 260"/>
    <w:qFormat/>
    <w:rPr>
      <w:rFonts w:ascii="NewsGotT" w:hAnsi="NewsGotT" w:cs="Times New Roman"/>
      <w:sz w:val="22"/>
    </w:rPr>
  </w:style>
  <w:style w:type="character" w:styleId="ListLabel261">
    <w:name w:val="ListLabel 261"/>
    <w:qFormat/>
    <w:rPr>
      <w:rFonts w:cs="Courier New"/>
    </w:rPr>
  </w:style>
  <w:style w:type="character" w:styleId="ListLabel262">
    <w:name w:val="ListLabel 262"/>
    <w:qFormat/>
    <w:rPr>
      <w:rFonts w:cs="Wingdings"/>
    </w:rPr>
  </w:style>
  <w:style w:type="character" w:styleId="ListLabel263">
    <w:name w:val="ListLabel 263"/>
    <w:qFormat/>
    <w:rPr>
      <w:rFonts w:cs="Symbol"/>
    </w:rPr>
  </w:style>
  <w:style w:type="character" w:styleId="ListLabel264">
    <w:name w:val="ListLabel 264"/>
    <w:qFormat/>
    <w:rPr>
      <w:rFonts w:cs="Courier New"/>
    </w:rPr>
  </w:style>
  <w:style w:type="character" w:styleId="ListLabel265">
    <w:name w:val="ListLabel 265"/>
    <w:qFormat/>
    <w:rPr>
      <w:rFonts w:cs="Wingdings"/>
    </w:rPr>
  </w:style>
  <w:style w:type="character" w:styleId="ListLabel266">
    <w:name w:val="ListLabel 266"/>
    <w:qFormat/>
    <w:rPr>
      <w:rFonts w:cs="Symbol"/>
    </w:rPr>
  </w:style>
  <w:style w:type="character" w:styleId="ListLabel267">
    <w:name w:val="ListLabel 267"/>
    <w:qFormat/>
    <w:rPr>
      <w:rFonts w:cs="Courier New"/>
    </w:rPr>
  </w:style>
  <w:style w:type="character" w:styleId="ListLabel268">
    <w:name w:val="ListLabel 268"/>
    <w:qFormat/>
    <w:rPr>
      <w:rFonts w:cs="Wingdings"/>
    </w:rPr>
  </w:style>
  <w:style w:type="character" w:styleId="ListLabel269">
    <w:name w:val="ListLabel 269"/>
    <w:qFormat/>
    <w:rPr>
      <w:rFonts w:ascii="NewsGotT" w:hAnsi="NewsGotT"/>
      <w:sz w:val="22"/>
    </w:rPr>
  </w:style>
  <w:style w:type="character" w:styleId="ListLabel270">
    <w:name w:val="ListLabel 270"/>
    <w:qFormat/>
    <w:rPr>
      <w:rFonts w:ascii="NewsGotT" w:hAnsi="NewsGotT"/>
      <w:sz w:val="22"/>
      <w:szCs w:val="22"/>
    </w:rPr>
  </w:style>
  <w:style w:type="character" w:styleId="ListLabel271">
    <w:name w:val="ListLabel 271"/>
    <w:qFormat/>
    <w:rPr>
      <w:rFonts w:ascii="NewsGotT" w:hAnsi="NewsGotT"/>
      <w:sz w:val="22"/>
      <w:szCs w:val="22"/>
    </w:rPr>
  </w:style>
  <w:style w:type="character" w:styleId="ListLabel272">
    <w:name w:val="ListLabel 272"/>
    <w:qFormat/>
    <w:rPr>
      <w:rFonts w:ascii="NewsGotT" w:hAnsi="NewsGotT" w:cs="Symbol"/>
      <w:color w:val="00000A"/>
      <w:sz w:val="22"/>
      <w:szCs w:val="22"/>
    </w:rPr>
  </w:style>
  <w:style w:type="character" w:styleId="ListLabel273">
    <w:name w:val="ListLabel 273"/>
    <w:qFormat/>
    <w:rPr>
      <w:rFonts w:cs="Courier New"/>
    </w:rPr>
  </w:style>
  <w:style w:type="character" w:styleId="ListLabel274">
    <w:name w:val="ListLabel 274"/>
    <w:qFormat/>
    <w:rPr>
      <w:rFonts w:cs="Wingdings"/>
    </w:rPr>
  </w:style>
  <w:style w:type="character" w:styleId="ListLabel275">
    <w:name w:val="ListLabel 275"/>
    <w:qFormat/>
    <w:rPr>
      <w:rFonts w:cs="Symbol"/>
    </w:rPr>
  </w:style>
  <w:style w:type="character" w:styleId="ListLabel276">
    <w:name w:val="ListLabel 276"/>
    <w:qFormat/>
    <w:rPr>
      <w:rFonts w:cs="Courier New"/>
    </w:rPr>
  </w:style>
  <w:style w:type="character" w:styleId="ListLabel277">
    <w:name w:val="ListLabel 277"/>
    <w:qFormat/>
    <w:rPr>
      <w:rFonts w:cs="Wingdings"/>
    </w:rPr>
  </w:style>
  <w:style w:type="character" w:styleId="ListLabel278">
    <w:name w:val="ListLabel 278"/>
    <w:qFormat/>
    <w:rPr>
      <w:rFonts w:cs="Symbol"/>
    </w:rPr>
  </w:style>
  <w:style w:type="character" w:styleId="ListLabel279">
    <w:name w:val="ListLabel 279"/>
    <w:qFormat/>
    <w:rPr>
      <w:rFonts w:cs="Courier New"/>
    </w:rPr>
  </w:style>
  <w:style w:type="character" w:styleId="ListLabel280">
    <w:name w:val="ListLabel 280"/>
    <w:qFormat/>
    <w:rPr>
      <w:rFonts w:cs="Wingdings"/>
    </w:rPr>
  </w:style>
  <w:style w:type="character" w:styleId="ListLabel281">
    <w:name w:val="ListLabel 281"/>
    <w:qFormat/>
    <w:rPr>
      <w:rFonts w:ascii="NewsGotT" w:hAnsi="NewsGotT" w:cs="Symbol"/>
      <w:sz w:val="22"/>
      <w:szCs w:val="22"/>
    </w:rPr>
  </w:style>
  <w:style w:type="character" w:styleId="ListLabel282">
    <w:name w:val="ListLabel 282"/>
    <w:qFormat/>
    <w:rPr>
      <w:rFonts w:ascii="NewsGotT" w:hAnsi="NewsGotT" w:cs="Symbol"/>
      <w:sz w:val="22"/>
    </w:rPr>
  </w:style>
  <w:style w:type="character" w:styleId="ListLabel283">
    <w:name w:val="ListLabel 283"/>
    <w:qFormat/>
    <w:rPr>
      <w:rFonts w:cs="Courier New"/>
    </w:rPr>
  </w:style>
  <w:style w:type="character" w:styleId="ListLabel284">
    <w:name w:val="ListLabel 284"/>
    <w:qFormat/>
    <w:rPr>
      <w:rFonts w:cs="Wingdings"/>
    </w:rPr>
  </w:style>
  <w:style w:type="character" w:styleId="ListLabel285">
    <w:name w:val="ListLabel 285"/>
    <w:qFormat/>
    <w:rPr>
      <w:rFonts w:cs="Symbol"/>
    </w:rPr>
  </w:style>
  <w:style w:type="character" w:styleId="ListLabel286">
    <w:name w:val="ListLabel 286"/>
    <w:qFormat/>
    <w:rPr>
      <w:rFonts w:cs="Courier New"/>
    </w:rPr>
  </w:style>
  <w:style w:type="character" w:styleId="ListLabel287">
    <w:name w:val="ListLabel 287"/>
    <w:qFormat/>
    <w:rPr>
      <w:rFonts w:cs="Wingdings"/>
    </w:rPr>
  </w:style>
  <w:style w:type="character" w:styleId="ListLabel288">
    <w:name w:val="ListLabel 288"/>
    <w:qFormat/>
    <w:rPr>
      <w:rFonts w:cs="Symbol"/>
    </w:rPr>
  </w:style>
  <w:style w:type="character" w:styleId="ListLabel289">
    <w:name w:val="ListLabel 289"/>
    <w:qFormat/>
    <w:rPr>
      <w:rFonts w:cs="Courier New"/>
    </w:rPr>
  </w:style>
  <w:style w:type="character" w:styleId="ListLabel290">
    <w:name w:val="ListLabel 290"/>
    <w:qFormat/>
    <w:rPr>
      <w:rFonts w:cs="Wingdings"/>
    </w:rPr>
  </w:style>
  <w:style w:type="character" w:styleId="ListLabel291">
    <w:name w:val="ListLabel 291"/>
    <w:qFormat/>
    <w:rPr>
      <w:rFonts w:ascii="NewsGotT" w:hAnsi="NewsGotT" w:cs="Symbol"/>
      <w:sz w:val="22"/>
    </w:rPr>
  </w:style>
  <w:style w:type="character" w:styleId="ListLabel292">
    <w:name w:val="ListLabel 292"/>
    <w:qFormat/>
    <w:rPr>
      <w:rFonts w:cs="Courier New"/>
    </w:rPr>
  </w:style>
  <w:style w:type="character" w:styleId="ListLabel293">
    <w:name w:val="ListLabel 293"/>
    <w:qFormat/>
    <w:rPr>
      <w:rFonts w:cs="Wingdings"/>
    </w:rPr>
  </w:style>
  <w:style w:type="character" w:styleId="ListLabel294">
    <w:name w:val="ListLabel 294"/>
    <w:qFormat/>
    <w:rPr>
      <w:rFonts w:cs="Symbol"/>
    </w:rPr>
  </w:style>
  <w:style w:type="character" w:styleId="ListLabel295">
    <w:name w:val="ListLabel 295"/>
    <w:qFormat/>
    <w:rPr>
      <w:rFonts w:cs="Courier New"/>
    </w:rPr>
  </w:style>
  <w:style w:type="character" w:styleId="ListLabel296">
    <w:name w:val="ListLabel 296"/>
    <w:qFormat/>
    <w:rPr>
      <w:rFonts w:cs="Wingdings"/>
    </w:rPr>
  </w:style>
  <w:style w:type="character" w:styleId="ListLabel297">
    <w:name w:val="ListLabel 297"/>
    <w:qFormat/>
    <w:rPr>
      <w:rFonts w:cs="Symbol"/>
    </w:rPr>
  </w:style>
  <w:style w:type="character" w:styleId="ListLabel298">
    <w:name w:val="ListLabel 298"/>
    <w:qFormat/>
    <w:rPr>
      <w:rFonts w:cs="Courier New"/>
    </w:rPr>
  </w:style>
  <w:style w:type="character" w:styleId="ListLabel299">
    <w:name w:val="ListLabel 299"/>
    <w:qFormat/>
    <w:rPr>
      <w:rFonts w:cs="Wingdings"/>
    </w:rPr>
  </w:style>
  <w:style w:type="character" w:styleId="ListLabel300">
    <w:name w:val="ListLabel 300"/>
    <w:qFormat/>
    <w:rPr>
      <w:rFonts w:ascii="NewsGotT" w:hAnsi="NewsGotT" w:cs="Symbol"/>
      <w:sz w:val="22"/>
    </w:rPr>
  </w:style>
  <w:style w:type="character" w:styleId="ListLabel301">
    <w:name w:val="ListLabel 301"/>
    <w:qFormat/>
    <w:rPr>
      <w:rFonts w:ascii="NewsGotT" w:hAnsi="NewsGotT" w:cs="Symbol"/>
      <w:sz w:val="22"/>
    </w:rPr>
  </w:style>
  <w:style w:type="character" w:styleId="ListLabel302">
    <w:name w:val="ListLabel 302"/>
    <w:qFormat/>
    <w:rPr>
      <w:rFonts w:cs="Courier New"/>
    </w:rPr>
  </w:style>
  <w:style w:type="character" w:styleId="ListLabel303">
    <w:name w:val="ListLabel 303"/>
    <w:qFormat/>
    <w:rPr>
      <w:rFonts w:cs="Wingdings"/>
    </w:rPr>
  </w:style>
  <w:style w:type="character" w:styleId="ListLabel304">
    <w:name w:val="ListLabel 304"/>
    <w:qFormat/>
    <w:rPr>
      <w:rFonts w:cs="Symbol"/>
    </w:rPr>
  </w:style>
  <w:style w:type="character" w:styleId="ListLabel305">
    <w:name w:val="ListLabel 305"/>
    <w:qFormat/>
    <w:rPr>
      <w:rFonts w:cs="Courier New"/>
    </w:rPr>
  </w:style>
  <w:style w:type="character" w:styleId="ListLabel306">
    <w:name w:val="ListLabel 306"/>
    <w:qFormat/>
    <w:rPr>
      <w:rFonts w:cs="Wingdings"/>
    </w:rPr>
  </w:style>
  <w:style w:type="character" w:styleId="ListLabel307">
    <w:name w:val="ListLabel 307"/>
    <w:qFormat/>
    <w:rPr>
      <w:rFonts w:cs="Symbol"/>
    </w:rPr>
  </w:style>
  <w:style w:type="character" w:styleId="ListLabel308">
    <w:name w:val="ListLabel 308"/>
    <w:qFormat/>
    <w:rPr>
      <w:rFonts w:cs="Courier New"/>
    </w:rPr>
  </w:style>
  <w:style w:type="character" w:styleId="ListLabel309">
    <w:name w:val="ListLabel 309"/>
    <w:qFormat/>
    <w:rPr>
      <w:rFonts w:cs="Wingdings"/>
    </w:rPr>
  </w:style>
  <w:style w:type="character" w:styleId="ListLabel310">
    <w:name w:val="ListLabel 310"/>
    <w:qFormat/>
    <w:rPr>
      <w:rFonts w:ascii="NewsGotT" w:hAnsi="NewsGotT" w:cs="Arial"/>
      <w:sz w:val="22"/>
      <w:szCs w:val="22"/>
    </w:rPr>
  </w:style>
  <w:style w:type="character" w:styleId="ListLabel311">
    <w:name w:val="ListLabel 311"/>
    <w:qFormat/>
    <w:rPr>
      <w:rFonts w:ascii="NewsGotT" w:hAnsi="NewsGotT" w:cs="Symbol"/>
      <w:sz w:val="22"/>
    </w:rPr>
  </w:style>
  <w:style w:type="character" w:styleId="ListLabel312">
    <w:name w:val="ListLabel 312"/>
    <w:qFormat/>
    <w:rPr>
      <w:rFonts w:ascii="NewsGotT" w:hAnsi="NewsGotT" w:cs="NewsGotT"/>
      <w:sz w:val="22"/>
      <w:szCs w:val="22"/>
    </w:rPr>
  </w:style>
  <w:style w:type="character" w:styleId="ListLabel313">
    <w:name w:val="ListLabel 313"/>
    <w:qFormat/>
    <w:rPr>
      <w:rFonts w:ascii="NewsGotT" w:hAnsi="NewsGotT" w:cs="NewsGotT"/>
      <w:i w:val="false"/>
      <w:iCs w:val="false"/>
      <w:sz w:val="22"/>
      <w:szCs w:val="22"/>
    </w:rPr>
  </w:style>
  <w:style w:type="character" w:styleId="ListLabel314">
    <w:name w:val="ListLabel 314"/>
    <w:qFormat/>
    <w:rPr>
      <w:rFonts w:ascii="NewsGotT" w:hAnsi="NewsGotT"/>
      <w:sz w:val="22"/>
      <w:szCs w:val="22"/>
    </w:rPr>
  </w:style>
  <w:style w:type="character" w:styleId="ListLabel315">
    <w:name w:val="ListLabel 315"/>
    <w:qFormat/>
    <w:rPr>
      <w:rFonts w:ascii="NewsGotT" w:hAnsi="NewsGotT" w:cs="Times New Roman"/>
      <w:sz w:val="22"/>
      <w:szCs w:val="22"/>
    </w:rPr>
  </w:style>
  <w:style w:type="character" w:styleId="ListLabel316">
    <w:name w:val="ListLabel 316"/>
    <w:qFormat/>
    <w:rPr>
      <w:rFonts w:ascii="NewsGotT" w:hAnsi="NewsGotT" w:cs="Symbol"/>
      <w:b w:val="false"/>
      <w:vanish w:val="false"/>
      <w:color w:val="00000A"/>
      <w:sz w:val="22"/>
      <w:szCs w:val="22"/>
    </w:rPr>
  </w:style>
  <w:style w:type="character" w:styleId="ListLabel317">
    <w:name w:val="ListLabel 317"/>
    <w:qFormat/>
    <w:rPr>
      <w:rFonts w:cs="Courier New"/>
    </w:rPr>
  </w:style>
  <w:style w:type="character" w:styleId="ListLabel318">
    <w:name w:val="ListLabel 318"/>
    <w:qFormat/>
    <w:rPr>
      <w:rFonts w:cs="Wingdings"/>
    </w:rPr>
  </w:style>
  <w:style w:type="character" w:styleId="ListLabel319">
    <w:name w:val="ListLabel 319"/>
    <w:qFormat/>
    <w:rPr>
      <w:rFonts w:cs="Symbol"/>
    </w:rPr>
  </w:style>
  <w:style w:type="character" w:styleId="ListLabel320">
    <w:name w:val="ListLabel 320"/>
    <w:qFormat/>
    <w:rPr>
      <w:rFonts w:cs="Courier New"/>
    </w:rPr>
  </w:style>
  <w:style w:type="character" w:styleId="ListLabel321">
    <w:name w:val="ListLabel 321"/>
    <w:qFormat/>
    <w:rPr>
      <w:rFonts w:cs="Wingdings"/>
    </w:rPr>
  </w:style>
  <w:style w:type="character" w:styleId="ListLabel322">
    <w:name w:val="ListLabel 322"/>
    <w:qFormat/>
    <w:rPr>
      <w:rFonts w:cs="Symbol"/>
    </w:rPr>
  </w:style>
  <w:style w:type="character" w:styleId="ListLabel323">
    <w:name w:val="ListLabel 323"/>
    <w:qFormat/>
    <w:rPr>
      <w:rFonts w:cs="Courier New"/>
    </w:rPr>
  </w:style>
  <w:style w:type="character" w:styleId="ListLabel324">
    <w:name w:val="ListLabel 324"/>
    <w:qFormat/>
    <w:rPr>
      <w:rFonts w:cs="Wingdings"/>
    </w:rPr>
  </w:style>
  <w:style w:type="character" w:styleId="ListLabel325">
    <w:name w:val="ListLabel 325"/>
    <w:qFormat/>
    <w:rPr>
      <w:rFonts w:ascii="NewsGotT" w:hAnsi="NewsGotT"/>
      <w:sz w:val="22"/>
      <w:szCs w:val="22"/>
    </w:rPr>
  </w:style>
  <w:style w:type="character" w:styleId="ListLabel326">
    <w:name w:val="ListLabel 326"/>
    <w:qFormat/>
    <w:rPr>
      <w:rFonts w:ascii="NewsGotT" w:hAnsi="NewsGotT" w:cs="NewsGotT"/>
      <w:sz w:val="22"/>
      <w:szCs w:val="22"/>
      <w:lang w:eastAsia="es-ES"/>
    </w:rPr>
  </w:style>
  <w:style w:type="character" w:styleId="ListLabel327">
    <w:name w:val="ListLabel 327"/>
    <w:qFormat/>
    <w:rPr>
      <w:rFonts w:ascii="NewsGotT" w:hAnsi="NewsGotT" w:cs="Symbol"/>
      <w:sz w:val="22"/>
    </w:rPr>
  </w:style>
  <w:style w:type="character" w:styleId="ListLabel328">
    <w:name w:val="ListLabel 328"/>
    <w:qFormat/>
    <w:rPr>
      <w:rFonts w:cs="Courier New"/>
    </w:rPr>
  </w:style>
  <w:style w:type="character" w:styleId="ListLabel329">
    <w:name w:val="ListLabel 329"/>
    <w:qFormat/>
    <w:rPr>
      <w:rFonts w:cs="Wingdings"/>
    </w:rPr>
  </w:style>
  <w:style w:type="character" w:styleId="ListLabel330">
    <w:name w:val="ListLabel 330"/>
    <w:qFormat/>
    <w:rPr>
      <w:rFonts w:cs="Symbol"/>
    </w:rPr>
  </w:style>
  <w:style w:type="character" w:styleId="ListLabel331">
    <w:name w:val="ListLabel 331"/>
    <w:qFormat/>
    <w:rPr>
      <w:rFonts w:cs="Courier New"/>
    </w:rPr>
  </w:style>
  <w:style w:type="character" w:styleId="ListLabel332">
    <w:name w:val="ListLabel 332"/>
    <w:qFormat/>
    <w:rPr>
      <w:rFonts w:cs="Wingdings"/>
    </w:rPr>
  </w:style>
  <w:style w:type="character" w:styleId="ListLabel333">
    <w:name w:val="ListLabel 333"/>
    <w:qFormat/>
    <w:rPr>
      <w:rFonts w:cs="Symbol"/>
    </w:rPr>
  </w:style>
  <w:style w:type="character" w:styleId="ListLabel334">
    <w:name w:val="ListLabel 334"/>
    <w:qFormat/>
    <w:rPr>
      <w:rFonts w:cs="Courier New"/>
    </w:rPr>
  </w:style>
  <w:style w:type="character" w:styleId="ListLabel335">
    <w:name w:val="ListLabel 335"/>
    <w:qFormat/>
    <w:rPr>
      <w:rFonts w:cs="Wingdings"/>
    </w:rPr>
  </w:style>
  <w:style w:type="character" w:styleId="ListLabel336">
    <w:name w:val="ListLabel 336"/>
    <w:qFormat/>
    <w:rPr>
      <w:rFonts w:ascii="NewsGotT" w:hAnsi="NewsGotT" w:cs="Times New Roman"/>
      <w:sz w:val="22"/>
    </w:rPr>
  </w:style>
  <w:style w:type="character" w:styleId="ListLabel337">
    <w:name w:val="ListLabel 337"/>
    <w:qFormat/>
    <w:rPr>
      <w:rFonts w:cs="Courier New"/>
    </w:rPr>
  </w:style>
  <w:style w:type="character" w:styleId="ListLabel338">
    <w:name w:val="ListLabel 338"/>
    <w:qFormat/>
    <w:rPr>
      <w:rFonts w:cs="Wingdings"/>
    </w:rPr>
  </w:style>
  <w:style w:type="character" w:styleId="ListLabel339">
    <w:name w:val="ListLabel 339"/>
    <w:qFormat/>
    <w:rPr>
      <w:rFonts w:cs="Symbol"/>
    </w:rPr>
  </w:style>
  <w:style w:type="character" w:styleId="ListLabel340">
    <w:name w:val="ListLabel 340"/>
    <w:qFormat/>
    <w:rPr>
      <w:rFonts w:cs="Courier New"/>
    </w:rPr>
  </w:style>
  <w:style w:type="character" w:styleId="ListLabel341">
    <w:name w:val="ListLabel 341"/>
    <w:qFormat/>
    <w:rPr>
      <w:rFonts w:cs="Wingdings"/>
    </w:rPr>
  </w:style>
  <w:style w:type="character" w:styleId="ListLabel342">
    <w:name w:val="ListLabel 342"/>
    <w:qFormat/>
    <w:rPr>
      <w:rFonts w:cs="Symbol"/>
    </w:rPr>
  </w:style>
  <w:style w:type="character" w:styleId="ListLabel343">
    <w:name w:val="ListLabel 343"/>
    <w:qFormat/>
    <w:rPr>
      <w:rFonts w:cs="Courier New"/>
    </w:rPr>
  </w:style>
  <w:style w:type="character" w:styleId="ListLabel344">
    <w:name w:val="ListLabel 344"/>
    <w:qFormat/>
    <w:rPr>
      <w:rFonts w:cs="Wingdings"/>
    </w:rPr>
  </w:style>
  <w:style w:type="character" w:styleId="ListLabel345">
    <w:name w:val="ListLabel 345"/>
    <w:qFormat/>
    <w:rPr>
      <w:rFonts w:ascii="NewsGotT" w:hAnsi="NewsGotT"/>
      <w:sz w:val="22"/>
    </w:rPr>
  </w:style>
  <w:style w:type="character" w:styleId="ListLabel346">
    <w:name w:val="ListLabel 346"/>
    <w:qFormat/>
    <w:rPr>
      <w:rFonts w:ascii="NewsGotT" w:hAnsi="NewsGotT"/>
      <w:sz w:val="22"/>
      <w:szCs w:val="22"/>
    </w:rPr>
  </w:style>
  <w:style w:type="character" w:styleId="ListLabel347">
    <w:name w:val="ListLabel 347"/>
    <w:qFormat/>
    <w:rPr>
      <w:rFonts w:ascii="NewsGotT" w:hAnsi="NewsGotT"/>
      <w:sz w:val="22"/>
      <w:szCs w:val="22"/>
    </w:rPr>
  </w:style>
  <w:style w:type="character" w:styleId="ListLabel348">
    <w:name w:val="ListLabel 348"/>
    <w:qFormat/>
    <w:rPr>
      <w:rFonts w:ascii="NewsGotT" w:hAnsi="NewsGotT" w:cs="Symbol"/>
      <w:color w:val="00000A"/>
      <w:sz w:val="22"/>
      <w:szCs w:val="22"/>
    </w:rPr>
  </w:style>
  <w:style w:type="character" w:styleId="ListLabel349">
    <w:name w:val="ListLabel 349"/>
    <w:qFormat/>
    <w:rPr>
      <w:rFonts w:cs="Courier New"/>
    </w:rPr>
  </w:style>
  <w:style w:type="character" w:styleId="ListLabel350">
    <w:name w:val="ListLabel 350"/>
    <w:qFormat/>
    <w:rPr>
      <w:rFonts w:cs="Wingdings"/>
    </w:rPr>
  </w:style>
  <w:style w:type="character" w:styleId="ListLabel351">
    <w:name w:val="ListLabel 351"/>
    <w:qFormat/>
    <w:rPr>
      <w:rFonts w:cs="Symbol"/>
    </w:rPr>
  </w:style>
  <w:style w:type="character" w:styleId="ListLabel352">
    <w:name w:val="ListLabel 352"/>
    <w:qFormat/>
    <w:rPr>
      <w:rFonts w:cs="Courier New"/>
    </w:rPr>
  </w:style>
  <w:style w:type="character" w:styleId="ListLabel353">
    <w:name w:val="ListLabel 353"/>
    <w:qFormat/>
    <w:rPr>
      <w:rFonts w:cs="Wingdings"/>
    </w:rPr>
  </w:style>
  <w:style w:type="character" w:styleId="ListLabel354">
    <w:name w:val="ListLabel 354"/>
    <w:qFormat/>
    <w:rPr>
      <w:rFonts w:cs="Symbol"/>
    </w:rPr>
  </w:style>
  <w:style w:type="character" w:styleId="ListLabel355">
    <w:name w:val="ListLabel 355"/>
    <w:qFormat/>
    <w:rPr>
      <w:rFonts w:cs="Courier New"/>
    </w:rPr>
  </w:style>
  <w:style w:type="character" w:styleId="ListLabel356">
    <w:name w:val="ListLabel 356"/>
    <w:qFormat/>
    <w:rPr>
      <w:rFonts w:cs="Wingdings"/>
    </w:rPr>
  </w:style>
  <w:style w:type="character" w:styleId="ListLabel357">
    <w:name w:val="ListLabel 357"/>
    <w:qFormat/>
    <w:rPr>
      <w:rFonts w:ascii="NewsGotT" w:hAnsi="NewsGotT" w:cs="Symbol"/>
      <w:sz w:val="22"/>
      <w:szCs w:val="22"/>
    </w:rPr>
  </w:style>
  <w:style w:type="character" w:styleId="ListLabel358">
    <w:name w:val="ListLabel 358"/>
    <w:qFormat/>
    <w:rPr>
      <w:rFonts w:ascii="NewsGotT" w:hAnsi="NewsGotT" w:cs="Symbol"/>
      <w:sz w:val="22"/>
    </w:rPr>
  </w:style>
  <w:style w:type="character" w:styleId="ListLabel359">
    <w:name w:val="ListLabel 359"/>
    <w:qFormat/>
    <w:rPr>
      <w:rFonts w:cs="Courier New"/>
    </w:rPr>
  </w:style>
  <w:style w:type="character" w:styleId="ListLabel360">
    <w:name w:val="ListLabel 360"/>
    <w:qFormat/>
    <w:rPr>
      <w:rFonts w:cs="Wingdings"/>
    </w:rPr>
  </w:style>
  <w:style w:type="character" w:styleId="ListLabel361">
    <w:name w:val="ListLabel 361"/>
    <w:qFormat/>
    <w:rPr>
      <w:rFonts w:cs="Symbol"/>
    </w:rPr>
  </w:style>
  <w:style w:type="character" w:styleId="ListLabel362">
    <w:name w:val="ListLabel 362"/>
    <w:qFormat/>
    <w:rPr>
      <w:rFonts w:cs="Courier New"/>
    </w:rPr>
  </w:style>
  <w:style w:type="character" w:styleId="ListLabel363">
    <w:name w:val="ListLabel 363"/>
    <w:qFormat/>
    <w:rPr>
      <w:rFonts w:cs="Wingdings"/>
    </w:rPr>
  </w:style>
  <w:style w:type="character" w:styleId="ListLabel364">
    <w:name w:val="ListLabel 364"/>
    <w:qFormat/>
    <w:rPr>
      <w:rFonts w:cs="Symbol"/>
    </w:rPr>
  </w:style>
  <w:style w:type="character" w:styleId="ListLabel365">
    <w:name w:val="ListLabel 365"/>
    <w:qFormat/>
    <w:rPr>
      <w:rFonts w:cs="Courier New"/>
    </w:rPr>
  </w:style>
  <w:style w:type="character" w:styleId="ListLabel366">
    <w:name w:val="ListLabel 366"/>
    <w:qFormat/>
    <w:rPr>
      <w:rFonts w:cs="Wingdings"/>
    </w:rPr>
  </w:style>
  <w:style w:type="character" w:styleId="ListLabel367">
    <w:name w:val="ListLabel 367"/>
    <w:qFormat/>
    <w:rPr>
      <w:rFonts w:ascii="NewsGotT" w:hAnsi="NewsGotT" w:cs="Symbol"/>
      <w:sz w:val="22"/>
    </w:rPr>
  </w:style>
  <w:style w:type="character" w:styleId="ListLabel368">
    <w:name w:val="ListLabel 368"/>
    <w:qFormat/>
    <w:rPr>
      <w:rFonts w:cs="Courier New"/>
    </w:rPr>
  </w:style>
  <w:style w:type="character" w:styleId="ListLabel369">
    <w:name w:val="ListLabel 369"/>
    <w:qFormat/>
    <w:rPr>
      <w:rFonts w:cs="Wingdings"/>
    </w:rPr>
  </w:style>
  <w:style w:type="character" w:styleId="ListLabel370">
    <w:name w:val="ListLabel 370"/>
    <w:qFormat/>
    <w:rPr>
      <w:rFonts w:cs="Symbol"/>
    </w:rPr>
  </w:style>
  <w:style w:type="character" w:styleId="ListLabel371">
    <w:name w:val="ListLabel 371"/>
    <w:qFormat/>
    <w:rPr>
      <w:rFonts w:cs="Courier New"/>
    </w:rPr>
  </w:style>
  <w:style w:type="character" w:styleId="ListLabel372">
    <w:name w:val="ListLabel 372"/>
    <w:qFormat/>
    <w:rPr>
      <w:rFonts w:cs="Wingdings"/>
    </w:rPr>
  </w:style>
  <w:style w:type="character" w:styleId="ListLabel373">
    <w:name w:val="ListLabel 373"/>
    <w:qFormat/>
    <w:rPr>
      <w:rFonts w:cs="Symbol"/>
    </w:rPr>
  </w:style>
  <w:style w:type="character" w:styleId="ListLabel374">
    <w:name w:val="ListLabel 374"/>
    <w:qFormat/>
    <w:rPr>
      <w:rFonts w:cs="Courier New"/>
    </w:rPr>
  </w:style>
  <w:style w:type="character" w:styleId="ListLabel375">
    <w:name w:val="ListLabel 375"/>
    <w:qFormat/>
    <w:rPr>
      <w:rFonts w:cs="Wingdings"/>
    </w:rPr>
  </w:style>
  <w:style w:type="character" w:styleId="ListLabel376">
    <w:name w:val="ListLabel 376"/>
    <w:qFormat/>
    <w:rPr>
      <w:rFonts w:ascii="NewsGotT" w:hAnsi="NewsGotT" w:cs="Symbol"/>
      <w:sz w:val="22"/>
    </w:rPr>
  </w:style>
  <w:style w:type="character" w:styleId="ListLabel377">
    <w:name w:val="ListLabel 377"/>
    <w:qFormat/>
    <w:rPr>
      <w:rFonts w:ascii="NewsGotT" w:hAnsi="NewsGotT" w:cs="Symbol"/>
      <w:sz w:val="22"/>
    </w:rPr>
  </w:style>
  <w:style w:type="character" w:styleId="ListLabel378">
    <w:name w:val="ListLabel 378"/>
    <w:qFormat/>
    <w:rPr>
      <w:rFonts w:cs="Courier New"/>
    </w:rPr>
  </w:style>
  <w:style w:type="character" w:styleId="ListLabel379">
    <w:name w:val="ListLabel 379"/>
    <w:qFormat/>
    <w:rPr>
      <w:rFonts w:cs="Wingdings"/>
    </w:rPr>
  </w:style>
  <w:style w:type="character" w:styleId="ListLabel380">
    <w:name w:val="ListLabel 380"/>
    <w:qFormat/>
    <w:rPr>
      <w:rFonts w:cs="Symbol"/>
    </w:rPr>
  </w:style>
  <w:style w:type="character" w:styleId="ListLabel381">
    <w:name w:val="ListLabel 381"/>
    <w:qFormat/>
    <w:rPr>
      <w:rFonts w:cs="Courier New"/>
    </w:rPr>
  </w:style>
  <w:style w:type="character" w:styleId="ListLabel382">
    <w:name w:val="ListLabel 382"/>
    <w:qFormat/>
    <w:rPr>
      <w:rFonts w:cs="Wingdings"/>
    </w:rPr>
  </w:style>
  <w:style w:type="character" w:styleId="ListLabel383">
    <w:name w:val="ListLabel 383"/>
    <w:qFormat/>
    <w:rPr>
      <w:rFonts w:cs="Symbol"/>
    </w:rPr>
  </w:style>
  <w:style w:type="character" w:styleId="ListLabel384">
    <w:name w:val="ListLabel 384"/>
    <w:qFormat/>
    <w:rPr>
      <w:rFonts w:cs="Courier New"/>
    </w:rPr>
  </w:style>
  <w:style w:type="character" w:styleId="ListLabel385">
    <w:name w:val="ListLabel 385"/>
    <w:qFormat/>
    <w:rPr>
      <w:rFonts w:cs="Wingdings"/>
    </w:rPr>
  </w:style>
  <w:style w:type="character" w:styleId="ListLabel386">
    <w:name w:val="ListLabel 386"/>
    <w:qFormat/>
    <w:rPr>
      <w:rFonts w:ascii="NewsGotT" w:hAnsi="NewsGotT" w:cs="Arial"/>
      <w:sz w:val="22"/>
      <w:szCs w:val="22"/>
    </w:rPr>
  </w:style>
  <w:style w:type="character" w:styleId="ListLabel387">
    <w:name w:val="ListLabel 387"/>
    <w:qFormat/>
    <w:rPr>
      <w:rFonts w:ascii="NewsGotT" w:hAnsi="NewsGotT" w:cs="Symbol"/>
      <w:sz w:val="22"/>
    </w:rPr>
  </w:style>
  <w:style w:type="character" w:styleId="ListLabel388">
    <w:name w:val="ListLabel 388"/>
    <w:qFormat/>
    <w:rPr>
      <w:rFonts w:ascii="NewsGotT" w:hAnsi="NewsGotT" w:cs="NewsGotT"/>
      <w:sz w:val="22"/>
      <w:szCs w:val="22"/>
    </w:rPr>
  </w:style>
  <w:style w:type="character" w:styleId="ListLabel389">
    <w:name w:val="ListLabel 389"/>
    <w:qFormat/>
    <w:rPr>
      <w:rFonts w:ascii="NewsGotT" w:hAnsi="NewsGotT" w:cs="NewsGotT"/>
      <w:i w:val="false"/>
      <w:iCs w:val="false"/>
      <w:sz w:val="22"/>
      <w:szCs w:val="22"/>
    </w:rPr>
  </w:style>
  <w:style w:type="character" w:styleId="ListLabel390">
    <w:name w:val="ListLabel 390"/>
    <w:qFormat/>
    <w:rPr>
      <w:rFonts w:ascii="NewsGotT" w:hAnsi="NewsGotT"/>
      <w:sz w:val="22"/>
      <w:szCs w:val="22"/>
    </w:rPr>
  </w:style>
  <w:style w:type="character" w:styleId="ListLabel391">
    <w:name w:val="ListLabel 391"/>
    <w:qFormat/>
    <w:rPr>
      <w:rFonts w:ascii="NewsGotT" w:hAnsi="NewsGotT" w:cs="Times New Roman"/>
      <w:sz w:val="22"/>
      <w:szCs w:val="22"/>
    </w:rPr>
  </w:style>
  <w:style w:type="character" w:styleId="ListLabel392">
    <w:name w:val="ListLabel 392"/>
    <w:qFormat/>
    <w:rPr>
      <w:rFonts w:ascii="NewsGotT" w:hAnsi="NewsGotT" w:cs="Symbol"/>
      <w:b w:val="false"/>
      <w:vanish w:val="false"/>
      <w:color w:val="00000A"/>
      <w:sz w:val="22"/>
      <w:szCs w:val="22"/>
    </w:rPr>
  </w:style>
  <w:style w:type="character" w:styleId="ListLabel393">
    <w:name w:val="ListLabel 393"/>
    <w:qFormat/>
    <w:rPr>
      <w:rFonts w:cs="Courier New"/>
    </w:rPr>
  </w:style>
  <w:style w:type="character" w:styleId="ListLabel394">
    <w:name w:val="ListLabel 394"/>
    <w:qFormat/>
    <w:rPr>
      <w:rFonts w:cs="Wingdings"/>
    </w:rPr>
  </w:style>
  <w:style w:type="character" w:styleId="ListLabel395">
    <w:name w:val="ListLabel 395"/>
    <w:qFormat/>
    <w:rPr>
      <w:rFonts w:cs="Symbol"/>
    </w:rPr>
  </w:style>
  <w:style w:type="character" w:styleId="ListLabel396">
    <w:name w:val="ListLabel 396"/>
    <w:qFormat/>
    <w:rPr>
      <w:rFonts w:cs="Courier New"/>
    </w:rPr>
  </w:style>
  <w:style w:type="character" w:styleId="ListLabel397">
    <w:name w:val="ListLabel 397"/>
    <w:qFormat/>
    <w:rPr>
      <w:rFonts w:cs="Wingdings"/>
    </w:rPr>
  </w:style>
  <w:style w:type="character" w:styleId="ListLabel398">
    <w:name w:val="ListLabel 398"/>
    <w:qFormat/>
    <w:rPr>
      <w:rFonts w:cs="Symbol"/>
    </w:rPr>
  </w:style>
  <w:style w:type="character" w:styleId="ListLabel399">
    <w:name w:val="ListLabel 399"/>
    <w:qFormat/>
    <w:rPr>
      <w:rFonts w:cs="Courier New"/>
    </w:rPr>
  </w:style>
  <w:style w:type="character" w:styleId="ListLabel400">
    <w:name w:val="ListLabel 400"/>
    <w:qFormat/>
    <w:rPr>
      <w:rFonts w:cs="Wingdings"/>
    </w:rPr>
  </w:style>
  <w:style w:type="character" w:styleId="ListLabel401">
    <w:name w:val="ListLabel 401"/>
    <w:qFormat/>
    <w:rPr>
      <w:rFonts w:ascii="NewsGotT" w:hAnsi="NewsGotT"/>
      <w:sz w:val="22"/>
      <w:szCs w:val="22"/>
    </w:rPr>
  </w:style>
  <w:style w:type="character" w:styleId="ListLabel402">
    <w:name w:val="ListLabel 402"/>
    <w:qFormat/>
    <w:rPr>
      <w:rFonts w:ascii="NewsGotT" w:hAnsi="NewsGotT" w:cs="NewsGotT"/>
      <w:sz w:val="22"/>
      <w:szCs w:val="22"/>
      <w:lang w:eastAsia="es-ES"/>
    </w:rPr>
  </w:style>
  <w:style w:type="character" w:styleId="ListLabel403">
    <w:name w:val="ListLabel 403"/>
    <w:qFormat/>
    <w:rPr>
      <w:rFonts w:ascii="NewsGotT" w:hAnsi="NewsGotT" w:cs="Symbol"/>
      <w:sz w:val="22"/>
    </w:rPr>
  </w:style>
  <w:style w:type="character" w:styleId="ListLabel404">
    <w:name w:val="ListLabel 404"/>
    <w:qFormat/>
    <w:rPr>
      <w:rFonts w:cs="Courier New"/>
    </w:rPr>
  </w:style>
  <w:style w:type="character" w:styleId="ListLabel405">
    <w:name w:val="ListLabel 405"/>
    <w:qFormat/>
    <w:rPr>
      <w:rFonts w:cs="Wingdings"/>
    </w:rPr>
  </w:style>
  <w:style w:type="character" w:styleId="ListLabel406">
    <w:name w:val="ListLabel 406"/>
    <w:qFormat/>
    <w:rPr>
      <w:rFonts w:cs="Symbol"/>
    </w:rPr>
  </w:style>
  <w:style w:type="character" w:styleId="ListLabel407">
    <w:name w:val="ListLabel 407"/>
    <w:qFormat/>
    <w:rPr>
      <w:rFonts w:cs="Courier New"/>
    </w:rPr>
  </w:style>
  <w:style w:type="character" w:styleId="ListLabel408">
    <w:name w:val="ListLabel 408"/>
    <w:qFormat/>
    <w:rPr>
      <w:rFonts w:cs="Wingdings"/>
    </w:rPr>
  </w:style>
  <w:style w:type="character" w:styleId="ListLabel409">
    <w:name w:val="ListLabel 409"/>
    <w:qFormat/>
    <w:rPr>
      <w:rFonts w:cs="Symbol"/>
    </w:rPr>
  </w:style>
  <w:style w:type="character" w:styleId="ListLabel410">
    <w:name w:val="ListLabel 410"/>
    <w:qFormat/>
    <w:rPr>
      <w:rFonts w:cs="Courier New"/>
    </w:rPr>
  </w:style>
  <w:style w:type="character" w:styleId="ListLabel411">
    <w:name w:val="ListLabel 411"/>
    <w:qFormat/>
    <w:rPr>
      <w:rFonts w:cs="Wingdings"/>
    </w:rPr>
  </w:style>
  <w:style w:type="character" w:styleId="ListLabel412">
    <w:name w:val="ListLabel 412"/>
    <w:qFormat/>
    <w:rPr>
      <w:rFonts w:ascii="NewsGotT" w:hAnsi="NewsGotT" w:cs="Times New Roman"/>
      <w:sz w:val="22"/>
    </w:rPr>
  </w:style>
  <w:style w:type="character" w:styleId="ListLabel413">
    <w:name w:val="ListLabel 413"/>
    <w:qFormat/>
    <w:rPr>
      <w:rFonts w:cs="Courier New"/>
    </w:rPr>
  </w:style>
  <w:style w:type="character" w:styleId="ListLabel414">
    <w:name w:val="ListLabel 414"/>
    <w:qFormat/>
    <w:rPr>
      <w:rFonts w:cs="Wingdings"/>
    </w:rPr>
  </w:style>
  <w:style w:type="character" w:styleId="ListLabel415">
    <w:name w:val="ListLabel 415"/>
    <w:qFormat/>
    <w:rPr>
      <w:rFonts w:cs="Symbol"/>
    </w:rPr>
  </w:style>
  <w:style w:type="character" w:styleId="ListLabel416">
    <w:name w:val="ListLabel 416"/>
    <w:qFormat/>
    <w:rPr>
      <w:rFonts w:cs="Courier New"/>
    </w:rPr>
  </w:style>
  <w:style w:type="character" w:styleId="ListLabel417">
    <w:name w:val="ListLabel 417"/>
    <w:qFormat/>
    <w:rPr>
      <w:rFonts w:cs="Wingdings"/>
    </w:rPr>
  </w:style>
  <w:style w:type="character" w:styleId="ListLabel418">
    <w:name w:val="ListLabel 418"/>
    <w:qFormat/>
    <w:rPr>
      <w:rFonts w:cs="Symbol"/>
    </w:rPr>
  </w:style>
  <w:style w:type="character" w:styleId="ListLabel419">
    <w:name w:val="ListLabel 419"/>
    <w:qFormat/>
    <w:rPr>
      <w:rFonts w:cs="Courier New"/>
    </w:rPr>
  </w:style>
  <w:style w:type="character" w:styleId="ListLabel420">
    <w:name w:val="ListLabel 420"/>
    <w:qFormat/>
    <w:rPr>
      <w:rFonts w:cs="Wingdings"/>
    </w:rPr>
  </w:style>
  <w:style w:type="character" w:styleId="ListLabel421">
    <w:name w:val="ListLabel 421"/>
    <w:qFormat/>
    <w:rPr>
      <w:rFonts w:ascii="NewsGotT" w:hAnsi="NewsGotT"/>
      <w:sz w:val="22"/>
    </w:rPr>
  </w:style>
  <w:style w:type="character" w:styleId="ListLabel422">
    <w:name w:val="ListLabel 422"/>
    <w:qFormat/>
    <w:rPr>
      <w:rFonts w:ascii="NewsGotT" w:hAnsi="NewsGotT"/>
      <w:sz w:val="22"/>
      <w:szCs w:val="22"/>
    </w:rPr>
  </w:style>
  <w:style w:type="character" w:styleId="ListLabel423">
    <w:name w:val="ListLabel 423"/>
    <w:qFormat/>
    <w:rPr>
      <w:rFonts w:ascii="NewsGotT" w:hAnsi="NewsGotT"/>
      <w:sz w:val="22"/>
      <w:szCs w:val="22"/>
    </w:rPr>
  </w:style>
  <w:style w:type="character" w:styleId="ListLabel424">
    <w:name w:val="ListLabel 424"/>
    <w:qFormat/>
    <w:rPr>
      <w:rFonts w:ascii="NewsGotT" w:hAnsi="NewsGotT" w:cs="Symbol"/>
      <w:color w:val="00000A"/>
      <w:sz w:val="22"/>
      <w:szCs w:val="22"/>
    </w:rPr>
  </w:style>
  <w:style w:type="character" w:styleId="ListLabel425">
    <w:name w:val="ListLabel 425"/>
    <w:qFormat/>
    <w:rPr>
      <w:rFonts w:cs="Courier New"/>
    </w:rPr>
  </w:style>
  <w:style w:type="character" w:styleId="ListLabel426">
    <w:name w:val="ListLabel 426"/>
    <w:qFormat/>
    <w:rPr>
      <w:rFonts w:cs="Wingdings"/>
    </w:rPr>
  </w:style>
  <w:style w:type="character" w:styleId="ListLabel427">
    <w:name w:val="ListLabel 427"/>
    <w:qFormat/>
    <w:rPr>
      <w:rFonts w:cs="Symbol"/>
    </w:rPr>
  </w:style>
  <w:style w:type="character" w:styleId="ListLabel428">
    <w:name w:val="ListLabel 428"/>
    <w:qFormat/>
    <w:rPr>
      <w:rFonts w:cs="Courier New"/>
    </w:rPr>
  </w:style>
  <w:style w:type="character" w:styleId="ListLabel429">
    <w:name w:val="ListLabel 429"/>
    <w:qFormat/>
    <w:rPr>
      <w:rFonts w:cs="Wingdings"/>
    </w:rPr>
  </w:style>
  <w:style w:type="character" w:styleId="ListLabel430">
    <w:name w:val="ListLabel 430"/>
    <w:qFormat/>
    <w:rPr>
      <w:rFonts w:cs="Symbol"/>
    </w:rPr>
  </w:style>
  <w:style w:type="character" w:styleId="ListLabel431">
    <w:name w:val="ListLabel 431"/>
    <w:qFormat/>
    <w:rPr>
      <w:rFonts w:cs="Courier New"/>
    </w:rPr>
  </w:style>
  <w:style w:type="character" w:styleId="ListLabel432">
    <w:name w:val="ListLabel 432"/>
    <w:qFormat/>
    <w:rPr>
      <w:rFonts w:cs="Wingdings"/>
    </w:rPr>
  </w:style>
  <w:style w:type="character" w:styleId="ListLabel433">
    <w:name w:val="ListLabel 433"/>
    <w:qFormat/>
    <w:rPr>
      <w:rFonts w:ascii="NewsGotT" w:hAnsi="NewsGotT" w:cs="Symbol"/>
      <w:sz w:val="22"/>
      <w:szCs w:val="22"/>
    </w:rPr>
  </w:style>
  <w:style w:type="character" w:styleId="ListLabel434">
    <w:name w:val="ListLabel 434"/>
    <w:qFormat/>
    <w:rPr>
      <w:rFonts w:ascii="NewsGotT" w:hAnsi="NewsGotT" w:cs="Symbol"/>
      <w:sz w:val="22"/>
    </w:rPr>
  </w:style>
  <w:style w:type="character" w:styleId="ListLabel435">
    <w:name w:val="ListLabel 435"/>
    <w:qFormat/>
    <w:rPr>
      <w:rFonts w:cs="Courier New"/>
    </w:rPr>
  </w:style>
  <w:style w:type="character" w:styleId="ListLabel436">
    <w:name w:val="ListLabel 436"/>
    <w:qFormat/>
    <w:rPr>
      <w:rFonts w:cs="Wingdings"/>
    </w:rPr>
  </w:style>
  <w:style w:type="character" w:styleId="ListLabel437">
    <w:name w:val="ListLabel 437"/>
    <w:qFormat/>
    <w:rPr>
      <w:rFonts w:cs="Symbol"/>
    </w:rPr>
  </w:style>
  <w:style w:type="character" w:styleId="ListLabel438">
    <w:name w:val="ListLabel 438"/>
    <w:qFormat/>
    <w:rPr>
      <w:rFonts w:cs="Courier New"/>
    </w:rPr>
  </w:style>
  <w:style w:type="character" w:styleId="ListLabel439">
    <w:name w:val="ListLabel 439"/>
    <w:qFormat/>
    <w:rPr>
      <w:rFonts w:cs="Wingdings"/>
    </w:rPr>
  </w:style>
  <w:style w:type="character" w:styleId="ListLabel440">
    <w:name w:val="ListLabel 440"/>
    <w:qFormat/>
    <w:rPr>
      <w:rFonts w:cs="Symbol"/>
    </w:rPr>
  </w:style>
  <w:style w:type="character" w:styleId="ListLabel441">
    <w:name w:val="ListLabel 441"/>
    <w:qFormat/>
    <w:rPr>
      <w:rFonts w:cs="Courier New"/>
    </w:rPr>
  </w:style>
  <w:style w:type="character" w:styleId="ListLabel442">
    <w:name w:val="ListLabel 442"/>
    <w:qFormat/>
    <w:rPr>
      <w:rFonts w:cs="Wingdings"/>
    </w:rPr>
  </w:style>
  <w:style w:type="character" w:styleId="ListLabel443">
    <w:name w:val="ListLabel 443"/>
    <w:qFormat/>
    <w:rPr>
      <w:rFonts w:ascii="NewsGotT" w:hAnsi="NewsGotT" w:cs="Symbol"/>
      <w:sz w:val="22"/>
    </w:rPr>
  </w:style>
  <w:style w:type="character" w:styleId="ListLabel444">
    <w:name w:val="ListLabel 444"/>
    <w:qFormat/>
    <w:rPr>
      <w:rFonts w:cs="Courier New"/>
    </w:rPr>
  </w:style>
  <w:style w:type="character" w:styleId="ListLabel445">
    <w:name w:val="ListLabel 445"/>
    <w:qFormat/>
    <w:rPr>
      <w:rFonts w:cs="Wingdings"/>
    </w:rPr>
  </w:style>
  <w:style w:type="character" w:styleId="ListLabel446">
    <w:name w:val="ListLabel 446"/>
    <w:qFormat/>
    <w:rPr>
      <w:rFonts w:cs="Symbol"/>
    </w:rPr>
  </w:style>
  <w:style w:type="character" w:styleId="ListLabel447">
    <w:name w:val="ListLabel 447"/>
    <w:qFormat/>
    <w:rPr>
      <w:rFonts w:cs="Courier New"/>
    </w:rPr>
  </w:style>
  <w:style w:type="character" w:styleId="ListLabel448">
    <w:name w:val="ListLabel 448"/>
    <w:qFormat/>
    <w:rPr>
      <w:rFonts w:cs="Wingdings"/>
    </w:rPr>
  </w:style>
  <w:style w:type="character" w:styleId="ListLabel449">
    <w:name w:val="ListLabel 449"/>
    <w:qFormat/>
    <w:rPr>
      <w:rFonts w:cs="Symbol"/>
    </w:rPr>
  </w:style>
  <w:style w:type="character" w:styleId="ListLabel450">
    <w:name w:val="ListLabel 450"/>
    <w:qFormat/>
    <w:rPr>
      <w:rFonts w:cs="Courier New"/>
    </w:rPr>
  </w:style>
  <w:style w:type="character" w:styleId="ListLabel451">
    <w:name w:val="ListLabel 451"/>
    <w:qFormat/>
    <w:rPr>
      <w:rFonts w:cs="Wingdings"/>
    </w:rPr>
  </w:style>
  <w:style w:type="character" w:styleId="ListLabel452">
    <w:name w:val="ListLabel 452"/>
    <w:qFormat/>
    <w:rPr>
      <w:rFonts w:ascii="NewsGotT" w:hAnsi="NewsGotT" w:cs="Symbol"/>
      <w:sz w:val="22"/>
    </w:rPr>
  </w:style>
  <w:style w:type="character" w:styleId="ListLabel453">
    <w:name w:val="ListLabel 453"/>
    <w:qFormat/>
    <w:rPr>
      <w:rFonts w:ascii="NewsGotT" w:hAnsi="NewsGotT" w:cs="Symbol"/>
      <w:sz w:val="22"/>
    </w:rPr>
  </w:style>
  <w:style w:type="character" w:styleId="ListLabel454">
    <w:name w:val="ListLabel 454"/>
    <w:qFormat/>
    <w:rPr>
      <w:rFonts w:cs="Courier New"/>
    </w:rPr>
  </w:style>
  <w:style w:type="character" w:styleId="ListLabel455">
    <w:name w:val="ListLabel 455"/>
    <w:qFormat/>
    <w:rPr>
      <w:rFonts w:cs="Wingdings"/>
    </w:rPr>
  </w:style>
  <w:style w:type="character" w:styleId="ListLabel456">
    <w:name w:val="ListLabel 456"/>
    <w:qFormat/>
    <w:rPr>
      <w:rFonts w:cs="Symbol"/>
    </w:rPr>
  </w:style>
  <w:style w:type="character" w:styleId="ListLabel457">
    <w:name w:val="ListLabel 457"/>
    <w:qFormat/>
    <w:rPr>
      <w:rFonts w:cs="Courier New"/>
    </w:rPr>
  </w:style>
  <w:style w:type="character" w:styleId="ListLabel458">
    <w:name w:val="ListLabel 458"/>
    <w:qFormat/>
    <w:rPr>
      <w:rFonts w:cs="Wingdings"/>
    </w:rPr>
  </w:style>
  <w:style w:type="character" w:styleId="ListLabel459">
    <w:name w:val="ListLabel 459"/>
    <w:qFormat/>
    <w:rPr>
      <w:rFonts w:cs="Symbol"/>
    </w:rPr>
  </w:style>
  <w:style w:type="character" w:styleId="ListLabel460">
    <w:name w:val="ListLabel 460"/>
    <w:qFormat/>
    <w:rPr>
      <w:rFonts w:cs="Courier New"/>
    </w:rPr>
  </w:style>
  <w:style w:type="character" w:styleId="ListLabel461">
    <w:name w:val="ListLabel 461"/>
    <w:qFormat/>
    <w:rPr>
      <w:rFonts w:cs="Wingdings"/>
    </w:rPr>
  </w:style>
  <w:style w:type="character" w:styleId="ListLabel462">
    <w:name w:val="ListLabel 462"/>
    <w:qFormat/>
    <w:rPr>
      <w:rFonts w:ascii="NewsGotT" w:hAnsi="NewsGotT" w:cs="Arial"/>
      <w:sz w:val="22"/>
      <w:szCs w:val="22"/>
    </w:rPr>
  </w:style>
  <w:style w:type="character" w:styleId="ListLabel463">
    <w:name w:val="ListLabel 463"/>
    <w:qFormat/>
    <w:rPr>
      <w:rFonts w:ascii="NewsGotT" w:hAnsi="NewsGotT" w:cs="Symbol"/>
      <w:sz w:val="22"/>
    </w:rPr>
  </w:style>
  <w:style w:type="character" w:styleId="ListLabel464">
    <w:name w:val="ListLabel 464"/>
    <w:qFormat/>
    <w:rPr>
      <w:rFonts w:ascii="NewsGotT" w:hAnsi="NewsGotT" w:cs="NewsGotT"/>
      <w:sz w:val="22"/>
      <w:szCs w:val="22"/>
    </w:rPr>
  </w:style>
  <w:style w:type="character" w:styleId="ListLabel465">
    <w:name w:val="ListLabel 465"/>
    <w:qFormat/>
    <w:rPr>
      <w:rFonts w:ascii="NewsGotT" w:hAnsi="NewsGotT" w:cs="NewsGotT"/>
      <w:i w:val="false"/>
      <w:iCs w:val="false"/>
      <w:sz w:val="22"/>
      <w:szCs w:val="22"/>
    </w:rPr>
  </w:style>
  <w:style w:type="character" w:styleId="ListLabel466">
    <w:name w:val="ListLabel 466"/>
    <w:qFormat/>
    <w:rPr>
      <w:rFonts w:ascii="NewsGotT" w:hAnsi="NewsGotT"/>
      <w:sz w:val="22"/>
      <w:szCs w:val="22"/>
    </w:rPr>
  </w:style>
  <w:style w:type="character" w:styleId="ListLabel467">
    <w:name w:val="ListLabel 467"/>
    <w:qFormat/>
    <w:rPr>
      <w:rFonts w:ascii="NewsGotT" w:hAnsi="NewsGotT" w:cs="Times New Roman"/>
      <w:sz w:val="22"/>
      <w:szCs w:val="22"/>
    </w:rPr>
  </w:style>
  <w:style w:type="character" w:styleId="ListLabel468">
    <w:name w:val="ListLabel 468"/>
    <w:qFormat/>
    <w:rPr>
      <w:rFonts w:ascii="NewsGotT" w:hAnsi="NewsGotT" w:cs="Symbol"/>
      <w:b w:val="false"/>
      <w:vanish w:val="false"/>
      <w:color w:val="00000A"/>
      <w:sz w:val="22"/>
      <w:szCs w:val="22"/>
    </w:rPr>
  </w:style>
  <w:style w:type="character" w:styleId="ListLabel469">
    <w:name w:val="ListLabel 469"/>
    <w:qFormat/>
    <w:rPr>
      <w:rFonts w:cs="Courier New"/>
    </w:rPr>
  </w:style>
  <w:style w:type="character" w:styleId="ListLabel470">
    <w:name w:val="ListLabel 470"/>
    <w:qFormat/>
    <w:rPr>
      <w:rFonts w:cs="Wingdings"/>
    </w:rPr>
  </w:style>
  <w:style w:type="character" w:styleId="ListLabel471">
    <w:name w:val="ListLabel 471"/>
    <w:qFormat/>
    <w:rPr>
      <w:rFonts w:cs="Symbol"/>
    </w:rPr>
  </w:style>
  <w:style w:type="character" w:styleId="ListLabel472">
    <w:name w:val="ListLabel 472"/>
    <w:qFormat/>
    <w:rPr>
      <w:rFonts w:cs="Courier New"/>
    </w:rPr>
  </w:style>
  <w:style w:type="character" w:styleId="ListLabel473">
    <w:name w:val="ListLabel 473"/>
    <w:qFormat/>
    <w:rPr>
      <w:rFonts w:cs="Wingdings"/>
    </w:rPr>
  </w:style>
  <w:style w:type="character" w:styleId="ListLabel474">
    <w:name w:val="ListLabel 474"/>
    <w:qFormat/>
    <w:rPr>
      <w:rFonts w:cs="Symbol"/>
    </w:rPr>
  </w:style>
  <w:style w:type="character" w:styleId="ListLabel475">
    <w:name w:val="ListLabel 475"/>
    <w:qFormat/>
    <w:rPr>
      <w:rFonts w:cs="Courier New"/>
    </w:rPr>
  </w:style>
  <w:style w:type="character" w:styleId="ListLabel476">
    <w:name w:val="ListLabel 476"/>
    <w:qFormat/>
    <w:rPr>
      <w:rFonts w:cs="Wingdings"/>
    </w:rPr>
  </w:style>
  <w:style w:type="character" w:styleId="ListLabel477">
    <w:name w:val="ListLabel 477"/>
    <w:qFormat/>
    <w:rPr>
      <w:rFonts w:ascii="NewsGotT" w:hAnsi="NewsGotT"/>
      <w:sz w:val="22"/>
      <w:szCs w:val="22"/>
    </w:rPr>
  </w:style>
  <w:style w:type="character" w:styleId="ListLabel478">
    <w:name w:val="ListLabel 478"/>
    <w:qFormat/>
    <w:rPr>
      <w:rFonts w:ascii="NewsGotT" w:hAnsi="NewsGotT" w:cs="NewsGotT"/>
      <w:sz w:val="22"/>
      <w:szCs w:val="22"/>
      <w:lang w:eastAsia="es-ES"/>
    </w:rPr>
  </w:style>
  <w:style w:type="character" w:styleId="ListLabel479">
    <w:name w:val="ListLabel 479"/>
    <w:qFormat/>
    <w:rPr>
      <w:rFonts w:ascii="NewsGotT" w:hAnsi="NewsGotT" w:cs="Symbol"/>
      <w:sz w:val="22"/>
    </w:rPr>
  </w:style>
  <w:style w:type="character" w:styleId="ListLabel480">
    <w:name w:val="ListLabel 480"/>
    <w:qFormat/>
    <w:rPr>
      <w:rFonts w:cs="Courier New"/>
    </w:rPr>
  </w:style>
  <w:style w:type="character" w:styleId="ListLabel481">
    <w:name w:val="ListLabel 481"/>
    <w:qFormat/>
    <w:rPr>
      <w:rFonts w:cs="Wingdings"/>
    </w:rPr>
  </w:style>
  <w:style w:type="character" w:styleId="ListLabel482">
    <w:name w:val="ListLabel 482"/>
    <w:qFormat/>
    <w:rPr>
      <w:rFonts w:cs="Symbol"/>
    </w:rPr>
  </w:style>
  <w:style w:type="character" w:styleId="ListLabel483">
    <w:name w:val="ListLabel 483"/>
    <w:qFormat/>
    <w:rPr>
      <w:rFonts w:cs="Courier New"/>
    </w:rPr>
  </w:style>
  <w:style w:type="character" w:styleId="ListLabel484">
    <w:name w:val="ListLabel 484"/>
    <w:qFormat/>
    <w:rPr>
      <w:rFonts w:cs="Wingdings"/>
    </w:rPr>
  </w:style>
  <w:style w:type="character" w:styleId="ListLabel485">
    <w:name w:val="ListLabel 485"/>
    <w:qFormat/>
    <w:rPr>
      <w:rFonts w:cs="Symbol"/>
    </w:rPr>
  </w:style>
  <w:style w:type="character" w:styleId="ListLabel486">
    <w:name w:val="ListLabel 486"/>
    <w:qFormat/>
    <w:rPr>
      <w:rFonts w:cs="Courier New"/>
    </w:rPr>
  </w:style>
  <w:style w:type="character" w:styleId="ListLabel487">
    <w:name w:val="ListLabel 487"/>
    <w:qFormat/>
    <w:rPr>
      <w:rFonts w:cs="Wingdings"/>
    </w:rPr>
  </w:style>
  <w:style w:type="character" w:styleId="ListLabel488">
    <w:name w:val="ListLabel 488"/>
    <w:qFormat/>
    <w:rPr>
      <w:rFonts w:ascii="NewsGotT" w:hAnsi="NewsGotT" w:cs="Times New Roman"/>
      <w:sz w:val="22"/>
    </w:rPr>
  </w:style>
  <w:style w:type="character" w:styleId="ListLabel489">
    <w:name w:val="ListLabel 489"/>
    <w:qFormat/>
    <w:rPr>
      <w:rFonts w:cs="Courier New"/>
    </w:rPr>
  </w:style>
  <w:style w:type="character" w:styleId="ListLabel490">
    <w:name w:val="ListLabel 490"/>
    <w:qFormat/>
    <w:rPr>
      <w:rFonts w:cs="Wingdings"/>
    </w:rPr>
  </w:style>
  <w:style w:type="character" w:styleId="ListLabel491">
    <w:name w:val="ListLabel 491"/>
    <w:qFormat/>
    <w:rPr>
      <w:rFonts w:cs="Symbol"/>
    </w:rPr>
  </w:style>
  <w:style w:type="character" w:styleId="ListLabel492">
    <w:name w:val="ListLabel 492"/>
    <w:qFormat/>
    <w:rPr>
      <w:rFonts w:cs="Courier New"/>
    </w:rPr>
  </w:style>
  <w:style w:type="character" w:styleId="ListLabel493">
    <w:name w:val="ListLabel 493"/>
    <w:qFormat/>
    <w:rPr>
      <w:rFonts w:cs="Wingdings"/>
    </w:rPr>
  </w:style>
  <w:style w:type="character" w:styleId="ListLabel494">
    <w:name w:val="ListLabel 494"/>
    <w:qFormat/>
    <w:rPr>
      <w:rFonts w:cs="Symbol"/>
    </w:rPr>
  </w:style>
  <w:style w:type="character" w:styleId="ListLabel495">
    <w:name w:val="ListLabel 495"/>
    <w:qFormat/>
    <w:rPr>
      <w:rFonts w:cs="Courier New"/>
    </w:rPr>
  </w:style>
  <w:style w:type="character" w:styleId="ListLabel496">
    <w:name w:val="ListLabel 496"/>
    <w:qFormat/>
    <w:rPr>
      <w:rFonts w:cs="Wingdings"/>
    </w:rPr>
  </w:style>
  <w:style w:type="character" w:styleId="ListLabel497">
    <w:name w:val="ListLabel 497"/>
    <w:qFormat/>
    <w:rPr>
      <w:rFonts w:ascii="NewsGotT" w:hAnsi="NewsGotT"/>
      <w:sz w:val="22"/>
    </w:rPr>
  </w:style>
  <w:style w:type="character" w:styleId="ListLabel498">
    <w:name w:val="ListLabel 498"/>
    <w:qFormat/>
    <w:rPr>
      <w:rFonts w:ascii="NewsGotT" w:hAnsi="NewsGotT"/>
      <w:sz w:val="22"/>
      <w:szCs w:val="22"/>
    </w:rPr>
  </w:style>
  <w:style w:type="character" w:styleId="ListLabel499">
    <w:name w:val="ListLabel 499"/>
    <w:qFormat/>
    <w:rPr>
      <w:rFonts w:ascii="NewsGotT" w:hAnsi="NewsGotT"/>
      <w:sz w:val="22"/>
      <w:szCs w:val="22"/>
    </w:rPr>
  </w:style>
  <w:style w:type="character" w:styleId="ListLabel500">
    <w:name w:val="ListLabel 500"/>
    <w:qFormat/>
    <w:rPr>
      <w:rFonts w:ascii="NewsGotT" w:hAnsi="NewsGotT" w:cs="Symbol"/>
      <w:color w:val="00000A"/>
      <w:sz w:val="22"/>
      <w:szCs w:val="22"/>
    </w:rPr>
  </w:style>
  <w:style w:type="character" w:styleId="ListLabel501">
    <w:name w:val="ListLabel 501"/>
    <w:qFormat/>
    <w:rPr>
      <w:rFonts w:cs="Courier New"/>
    </w:rPr>
  </w:style>
  <w:style w:type="character" w:styleId="ListLabel502">
    <w:name w:val="ListLabel 502"/>
    <w:qFormat/>
    <w:rPr>
      <w:rFonts w:cs="Wingdings"/>
    </w:rPr>
  </w:style>
  <w:style w:type="character" w:styleId="ListLabel503">
    <w:name w:val="ListLabel 503"/>
    <w:qFormat/>
    <w:rPr>
      <w:rFonts w:cs="Symbol"/>
    </w:rPr>
  </w:style>
  <w:style w:type="character" w:styleId="ListLabel504">
    <w:name w:val="ListLabel 504"/>
    <w:qFormat/>
    <w:rPr>
      <w:rFonts w:cs="Courier New"/>
    </w:rPr>
  </w:style>
  <w:style w:type="character" w:styleId="ListLabel505">
    <w:name w:val="ListLabel 505"/>
    <w:qFormat/>
    <w:rPr>
      <w:rFonts w:cs="Wingdings"/>
    </w:rPr>
  </w:style>
  <w:style w:type="character" w:styleId="ListLabel506">
    <w:name w:val="ListLabel 506"/>
    <w:qFormat/>
    <w:rPr>
      <w:rFonts w:cs="Symbol"/>
    </w:rPr>
  </w:style>
  <w:style w:type="character" w:styleId="ListLabel507">
    <w:name w:val="ListLabel 507"/>
    <w:qFormat/>
    <w:rPr>
      <w:rFonts w:cs="Courier New"/>
    </w:rPr>
  </w:style>
  <w:style w:type="character" w:styleId="ListLabel508">
    <w:name w:val="ListLabel 508"/>
    <w:qFormat/>
    <w:rPr>
      <w:rFonts w:cs="Wingdings"/>
    </w:rPr>
  </w:style>
  <w:style w:type="character" w:styleId="ListLabel509">
    <w:name w:val="ListLabel 509"/>
    <w:qFormat/>
    <w:rPr>
      <w:rFonts w:ascii="NewsGotT" w:hAnsi="NewsGotT" w:cs="Symbol"/>
      <w:sz w:val="22"/>
      <w:szCs w:val="22"/>
    </w:rPr>
  </w:style>
  <w:style w:type="character" w:styleId="ListLabel510">
    <w:name w:val="ListLabel 510"/>
    <w:qFormat/>
    <w:rPr>
      <w:rFonts w:ascii="NewsGotT" w:hAnsi="NewsGotT" w:cs="Symbol"/>
      <w:sz w:val="22"/>
    </w:rPr>
  </w:style>
  <w:style w:type="character" w:styleId="ListLabel511">
    <w:name w:val="ListLabel 511"/>
    <w:qFormat/>
    <w:rPr>
      <w:rFonts w:cs="Courier New"/>
    </w:rPr>
  </w:style>
  <w:style w:type="character" w:styleId="ListLabel512">
    <w:name w:val="ListLabel 512"/>
    <w:qFormat/>
    <w:rPr>
      <w:rFonts w:cs="Wingdings"/>
    </w:rPr>
  </w:style>
  <w:style w:type="character" w:styleId="ListLabel513">
    <w:name w:val="ListLabel 513"/>
    <w:qFormat/>
    <w:rPr>
      <w:rFonts w:cs="Symbol"/>
    </w:rPr>
  </w:style>
  <w:style w:type="character" w:styleId="ListLabel514">
    <w:name w:val="ListLabel 514"/>
    <w:qFormat/>
    <w:rPr>
      <w:rFonts w:cs="Courier New"/>
    </w:rPr>
  </w:style>
  <w:style w:type="character" w:styleId="ListLabel515">
    <w:name w:val="ListLabel 515"/>
    <w:qFormat/>
    <w:rPr>
      <w:rFonts w:cs="Wingdings"/>
    </w:rPr>
  </w:style>
  <w:style w:type="character" w:styleId="ListLabel516">
    <w:name w:val="ListLabel 516"/>
    <w:qFormat/>
    <w:rPr>
      <w:rFonts w:cs="Symbol"/>
    </w:rPr>
  </w:style>
  <w:style w:type="character" w:styleId="ListLabel517">
    <w:name w:val="ListLabel 517"/>
    <w:qFormat/>
    <w:rPr>
      <w:rFonts w:cs="Courier New"/>
    </w:rPr>
  </w:style>
  <w:style w:type="character" w:styleId="ListLabel518">
    <w:name w:val="ListLabel 518"/>
    <w:qFormat/>
    <w:rPr>
      <w:rFonts w:cs="Wingdings"/>
    </w:rPr>
  </w:style>
  <w:style w:type="character" w:styleId="ListLabel519">
    <w:name w:val="ListLabel 519"/>
    <w:qFormat/>
    <w:rPr>
      <w:rFonts w:ascii="NewsGotT" w:hAnsi="NewsGotT" w:cs="Symbol"/>
      <w:sz w:val="22"/>
    </w:rPr>
  </w:style>
  <w:style w:type="character" w:styleId="ListLabel520">
    <w:name w:val="ListLabel 520"/>
    <w:qFormat/>
    <w:rPr>
      <w:rFonts w:cs="Courier New"/>
    </w:rPr>
  </w:style>
  <w:style w:type="character" w:styleId="ListLabel521">
    <w:name w:val="ListLabel 521"/>
    <w:qFormat/>
    <w:rPr>
      <w:rFonts w:cs="Wingdings"/>
    </w:rPr>
  </w:style>
  <w:style w:type="character" w:styleId="ListLabel522">
    <w:name w:val="ListLabel 522"/>
    <w:qFormat/>
    <w:rPr>
      <w:rFonts w:cs="Symbol"/>
    </w:rPr>
  </w:style>
  <w:style w:type="character" w:styleId="ListLabel523">
    <w:name w:val="ListLabel 523"/>
    <w:qFormat/>
    <w:rPr>
      <w:rFonts w:cs="Courier New"/>
    </w:rPr>
  </w:style>
  <w:style w:type="character" w:styleId="ListLabel524">
    <w:name w:val="ListLabel 524"/>
    <w:qFormat/>
    <w:rPr>
      <w:rFonts w:cs="Wingdings"/>
    </w:rPr>
  </w:style>
  <w:style w:type="character" w:styleId="ListLabel525">
    <w:name w:val="ListLabel 525"/>
    <w:qFormat/>
    <w:rPr>
      <w:rFonts w:cs="Symbol"/>
    </w:rPr>
  </w:style>
  <w:style w:type="character" w:styleId="ListLabel526">
    <w:name w:val="ListLabel 526"/>
    <w:qFormat/>
    <w:rPr>
      <w:rFonts w:cs="Courier New"/>
    </w:rPr>
  </w:style>
  <w:style w:type="character" w:styleId="ListLabel527">
    <w:name w:val="ListLabel 527"/>
    <w:qFormat/>
    <w:rPr>
      <w:rFonts w:cs="Wingdings"/>
    </w:rPr>
  </w:style>
  <w:style w:type="character" w:styleId="ListLabel528">
    <w:name w:val="ListLabel 528"/>
    <w:qFormat/>
    <w:rPr>
      <w:rFonts w:ascii="NewsGotT" w:hAnsi="NewsGotT" w:cs="Symbol"/>
      <w:sz w:val="22"/>
    </w:rPr>
  </w:style>
  <w:style w:type="character" w:styleId="ListLabel529">
    <w:name w:val="ListLabel 529"/>
    <w:qFormat/>
    <w:rPr>
      <w:rFonts w:ascii="NewsGotT" w:hAnsi="NewsGotT" w:cs="Symbol"/>
      <w:sz w:val="22"/>
    </w:rPr>
  </w:style>
  <w:style w:type="character" w:styleId="ListLabel530">
    <w:name w:val="ListLabel 530"/>
    <w:qFormat/>
    <w:rPr>
      <w:rFonts w:cs="Courier New"/>
    </w:rPr>
  </w:style>
  <w:style w:type="character" w:styleId="ListLabel531">
    <w:name w:val="ListLabel 531"/>
    <w:qFormat/>
    <w:rPr>
      <w:rFonts w:cs="Wingdings"/>
    </w:rPr>
  </w:style>
  <w:style w:type="character" w:styleId="ListLabel532">
    <w:name w:val="ListLabel 532"/>
    <w:qFormat/>
    <w:rPr>
      <w:rFonts w:cs="Symbol"/>
    </w:rPr>
  </w:style>
  <w:style w:type="character" w:styleId="ListLabel533">
    <w:name w:val="ListLabel 533"/>
    <w:qFormat/>
    <w:rPr>
      <w:rFonts w:cs="Courier New"/>
    </w:rPr>
  </w:style>
  <w:style w:type="character" w:styleId="ListLabel534">
    <w:name w:val="ListLabel 534"/>
    <w:qFormat/>
    <w:rPr>
      <w:rFonts w:cs="Wingdings"/>
    </w:rPr>
  </w:style>
  <w:style w:type="character" w:styleId="ListLabel535">
    <w:name w:val="ListLabel 535"/>
    <w:qFormat/>
    <w:rPr>
      <w:rFonts w:cs="Symbol"/>
    </w:rPr>
  </w:style>
  <w:style w:type="character" w:styleId="ListLabel536">
    <w:name w:val="ListLabel 536"/>
    <w:qFormat/>
    <w:rPr>
      <w:rFonts w:cs="Courier New"/>
    </w:rPr>
  </w:style>
  <w:style w:type="character" w:styleId="ListLabel537">
    <w:name w:val="ListLabel 537"/>
    <w:qFormat/>
    <w:rPr>
      <w:rFonts w:cs="Wingdings"/>
    </w:rPr>
  </w:style>
  <w:style w:type="character" w:styleId="ListLabel538">
    <w:name w:val="ListLabel 538"/>
    <w:qFormat/>
    <w:rPr>
      <w:rFonts w:ascii="NewsGotT" w:hAnsi="NewsGotT" w:cs="Arial"/>
      <w:sz w:val="22"/>
      <w:szCs w:val="22"/>
    </w:rPr>
  </w:style>
  <w:style w:type="character" w:styleId="ListLabel539">
    <w:name w:val="ListLabel 539"/>
    <w:qFormat/>
    <w:rPr>
      <w:rFonts w:ascii="NewsGotT" w:hAnsi="NewsGotT" w:cs="Symbol"/>
      <w:sz w:val="22"/>
    </w:rPr>
  </w:style>
  <w:style w:type="character" w:styleId="ListLabel540">
    <w:name w:val="ListLabel 540"/>
    <w:qFormat/>
    <w:rPr>
      <w:rFonts w:ascii="NewsGotT" w:hAnsi="NewsGotT" w:cs="NewsGotT"/>
      <w:sz w:val="22"/>
      <w:szCs w:val="22"/>
    </w:rPr>
  </w:style>
  <w:style w:type="character" w:styleId="ListLabel541">
    <w:name w:val="ListLabel 541"/>
    <w:qFormat/>
    <w:rPr>
      <w:rFonts w:ascii="NewsGotT" w:hAnsi="NewsGotT" w:cs="NewsGotT"/>
      <w:i w:val="false"/>
      <w:iCs w:val="false"/>
      <w:sz w:val="22"/>
      <w:szCs w:val="22"/>
    </w:rPr>
  </w:style>
  <w:style w:type="character" w:styleId="ListLabel542">
    <w:name w:val="ListLabel 542"/>
    <w:qFormat/>
    <w:rPr>
      <w:rFonts w:ascii="NewsGotT" w:hAnsi="NewsGotT"/>
      <w:sz w:val="22"/>
      <w:szCs w:val="22"/>
    </w:rPr>
  </w:style>
  <w:style w:type="character" w:styleId="ListLabel543">
    <w:name w:val="ListLabel 543"/>
    <w:qFormat/>
    <w:rPr>
      <w:rFonts w:ascii="NewsGotT" w:hAnsi="NewsGotT" w:cs="Times New Roman"/>
      <w:sz w:val="22"/>
      <w:szCs w:val="22"/>
    </w:rPr>
  </w:style>
  <w:style w:type="character" w:styleId="ListLabel544">
    <w:name w:val="ListLabel 544"/>
    <w:qFormat/>
    <w:rPr>
      <w:rFonts w:ascii="NewsGotT" w:hAnsi="NewsGotT" w:cs="Symbol"/>
      <w:b w:val="false"/>
      <w:vanish w:val="false"/>
      <w:color w:val="00000A"/>
      <w:sz w:val="22"/>
      <w:szCs w:val="22"/>
    </w:rPr>
  </w:style>
  <w:style w:type="character" w:styleId="ListLabel545">
    <w:name w:val="ListLabel 545"/>
    <w:qFormat/>
    <w:rPr>
      <w:rFonts w:cs="Courier New"/>
    </w:rPr>
  </w:style>
  <w:style w:type="character" w:styleId="ListLabel546">
    <w:name w:val="ListLabel 546"/>
    <w:qFormat/>
    <w:rPr>
      <w:rFonts w:cs="Wingdings"/>
    </w:rPr>
  </w:style>
  <w:style w:type="character" w:styleId="ListLabel547">
    <w:name w:val="ListLabel 547"/>
    <w:qFormat/>
    <w:rPr>
      <w:rFonts w:cs="Symbol"/>
    </w:rPr>
  </w:style>
  <w:style w:type="character" w:styleId="ListLabel548">
    <w:name w:val="ListLabel 548"/>
    <w:qFormat/>
    <w:rPr>
      <w:rFonts w:cs="Courier New"/>
    </w:rPr>
  </w:style>
  <w:style w:type="character" w:styleId="ListLabel549">
    <w:name w:val="ListLabel 549"/>
    <w:qFormat/>
    <w:rPr>
      <w:rFonts w:cs="Wingdings"/>
    </w:rPr>
  </w:style>
  <w:style w:type="character" w:styleId="ListLabel550">
    <w:name w:val="ListLabel 550"/>
    <w:qFormat/>
    <w:rPr>
      <w:rFonts w:cs="Symbol"/>
    </w:rPr>
  </w:style>
  <w:style w:type="character" w:styleId="ListLabel551">
    <w:name w:val="ListLabel 551"/>
    <w:qFormat/>
    <w:rPr>
      <w:rFonts w:cs="Courier New"/>
    </w:rPr>
  </w:style>
  <w:style w:type="character" w:styleId="ListLabel552">
    <w:name w:val="ListLabel 552"/>
    <w:qFormat/>
    <w:rPr>
      <w:rFonts w:cs="Wingdings"/>
    </w:rPr>
  </w:style>
  <w:style w:type="character" w:styleId="ListLabel553">
    <w:name w:val="ListLabel 553"/>
    <w:qFormat/>
    <w:rPr>
      <w:rFonts w:ascii="NewsGotT" w:hAnsi="NewsGotT"/>
      <w:sz w:val="22"/>
      <w:szCs w:val="22"/>
    </w:rPr>
  </w:style>
  <w:style w:type="character" w:styleId="ListLabel554">
    <w:name w:val="ListLabel 554"/>
    <w:qFormat/>
    <w:rPr>
      <w:rFonts w:ascii="NewsGotT" w:hAnsi="NewsGotT" w:cs="NewsGotT"/>
      <w:sz w:val="22"/>
      <w:szCs w:val="22"/>
      <w:lang w:eastAsia="es-ES"/>
    </w:rPr>
  </w:style>
  <w:style w:type="character" w:styleId="ListLabel555">
    <w:name w:val="ListLabel 555"/>
    <w:qFormat/>
    <w:rPr>
      <w:rFonts w:ascii="NewsGotT" w:hAnsi="NewsGotT" w:cs="Symbol"/>
      <w:sz w:val="22"/>
    </w:rPr>
  </w:style>
  <w:style w:type="character" w:styleId="ListLabel556">
    <w:name w:val="ListLabel 556"/>
    <w:qFormat/>
    <w:rPr>
      <w:rFonts w:cs="Courier New"/>
    </w:rPr>
  </w:style>
  <w:style w:type="character" w:styleId="ListLabel557">
    <w:name w:val="ListLabel 557"/>
    <w:qFormat/>
    <w:rPr>
      <w:rFonts w:cs="Wingdings"/>
    </w:rPr>
  </w:style>
  <w:style w:type="character" w:styleId="ListLabel558">
    <w:name w:val="ListLabel 558"/>
    <w:qFormat/>
    <w:rPr>
      <w:rFonts w:cs="Symbol"/>
    </w:rPr>
  </w:style>
  <w:style w:type="character" w:styleId="ListLabel559">
    <w:name w:val="ListLabel 559"/>
    <w:qFormat/>
    <w:rPr>
      <w:rFonts w:cs="Courier New"/>
    </w:rPr>
  </w:style>
  <w:style w:type="character" w:styleId="ListLabel560">
    <w:name w:val="ListLabel 560"/>
    <w:qFormat/>
    <w:rPr>
      <w:rFonts w:cs="Wingdings"/>
    </w:rPr>
  </w:style>
  <w:style w:type="character" w:styleId="ListLabel561">
    <w:name w:val="ListLabel 561"/>
    <w:qFormat/>
    <w:rPr>
      <w:rFonts w:cs="Symbol"/>
    </w:rPr>
  </w:style>
  <w:style w:type="character" w:styleId="ListLabel562">
    <w:name w:val="ListLabel 562"/>
    <w:qFormat/>
    <w:rPr>
      <w:rFonts w:cs="Courier New"/>
    </w:rPr>
  </w:style>
  <w:style w:type="character" w:styleId="ListLabel563">
    <w:name w:val="ListLabel 563"/>
    <w:qFormat/>
    <w:rPr>
      <w:rFonts w:cs="Wingdings"/>
    </w:rPr>
  </w:style>
  <w:style w:type="character" w:styleId="ListLabel564">
    <w:name w:val="ListLabel 564"/>
    <w:qFormat/>
    <w:rPr>
      <w:rFonts w:ascii="NewsGotT" w:hAnsi="NewsGotT" w:cs="Times New Roman"/>
      <w:sz w:val="22"/>
    </w:rPr>
  </w:style>
  <w:style w:type="character" w:styleId="ListLabel565">
    <w:name w:val="ListLabel 565"/>
    <w:qFormat/>
    <w:rPr>
      <w:rFonts w:cs="Courier New"/>
    </w:rPr>
  </w:style>
  <w:style w:type="character" w:styleId="ListLabel566">
    <w:name w:val="ListLabel 566"/>
    <w:qFormat/>
    <w:rPr>
      <w:rFonts w:cs="Wingdings"/>
    </w:rPr>
  </w:style>
  <w:style w:type="character" w:styleId="ListLabel567">
    <w:name w:val="ListLabel 567"/>
    <w:qFormat/>
    <w:rPr>
      <w:rFonts w:cs="Symbol"/>
    </w:rPr>
  </w:style>
  <w:style w:type="character" w:styleId="ListLabel568">
    <w:name w:val="ListLabel 568"/>
    <w:qFormat/>
    <w:rPr>
      <w:rFonts w:cs="Courier New"/>
    </w:rPr>
  </w:style>
  <w:style w:type="character" w:styleId="ListLabel569">
    <w:name w:val="ListLabel 569"/>
    <w:qFormat/>
    <w:rPr>
      <w:rFonts w:cs="Wingdings"/>
    </w:rPr>
  </w:style>
  <w:style w:type="character" w:styleId="ListLabel570">
    <w:name w:val="ListLabel 570"/>
    <w:qFormat/>
    <w:rPr>
      <w:rFonts w:cs="Symbol"/>
    </w:rPr>
  </w:style>
  <w:style w:type="character" w:styleId="ListLabel571">
    <w:name w:val="ListLabel 571"/>
    <w:qFormat/>
    <w:rPr>
      <w:rFonts w:cs="Courier New"/>
    </w:rPr>
  </w:style>
  <w:style w:type="character" w:styleId="ListLabel572">
    <w:name w:val="ListLabel 572"/>
    <w:qFormat/>
    <w:rPr>
      <w:rFonts w:cs="Wingdings"/>
    </w:rPr>
  </w:style>
  <w:style w:type="character" w:styleId="ListLabel573">
    <w:name w:val="ListLabel 573"/>
    <w:qFormat/>
    <w:rPr>
      <w:rFonts w:ascii="NewsGotT" w:hAnsi="NewsGotT"/>
      <w:sz w:val="22"/>
    </w:rPr>
  </w:style>
  <w:style w:type="character" w:styleId="ListLabel574">
    <w:name w:val="ListLabel 574"/>
    <w:qFormat/>
    <w:rPr>
      <w:rFonts w:ascii="NewsGotT" w:hAnsi="NewsGotT"/>
      <w:sz w:val="22"/>
      <w:szCs w:val="22"/>
    </w:rPr>
  </w:style>
  <w:style w:type="character" w:styleId="ListLabel575">
    <w:name w:val="ListLabel 575"/>
    <w:qFormat/>
    <w:rPr>
      <w:rFonts w:ascii="NewsGotT" w:hAnsi="NewsGotT"/>
      <w:sz w:val="22"/>
      <w:szCs w:val="22"/>
    </w:rPr>
  </w:style>
  <w:style w:type="character" w:styleId="ListLabel576">
    <w:name w:val="ListLabel 576"/>
    <w:qFormat/>
    <w:rPr>
      <w:rFonts w:ascii="NewsGotT" w:hAnsi="NewsGotT" w:cs="Symbol"/>
      <w:color w:val="00000A"/>
      <w:sz w:val="22"/>
      <w:szCs w:val="22"/>
    </w:rPr>
  </w:style>
  <w:style w:type="character" w:styleId="ListLabel577">
    <w:name w:val="ListLabel 577"/>
    <w:qFormat/>
    <w:rPr>
      <w:rFonts w:cs="Courier New"/>
    </w:rPr>
  </w:style>
  <w:style w:type="character" w:styleId="ListLabel578">
    <w:name w:val="ListLabel 578"/>
    <w:qFormat/>
    <w:rPr>
      <w:rFonts w:cs="Wingdings"/>
    </w:rPr>
  </w:style>
  <w:style w:type="character" w:styleId="ListLabel579">
    <w:name w:val="ListLabel 579"/>
    <w:qFormat/>
    <w:rPr>
      <w:rFonts w:cs="Symbol"/>
    </w:rPr>
  </w:style>
  <w:style w:type="character" w:styleId="ListLabel580">
    <w:name w:val="ListLabel 580"/>
    <w:qFormat/>
    <w:rPr>
      <w:rFonts w:cs="Courier New"/>
    </w:rPr>
  </w:style>
  <w:style w:type="character" w:styleId="ListLabel581">
    <w:name w:val="ListLabel 581"/>
    <w:qFormat/>
    <w:rPr>
      <w:rFonts w:cs="Wingdings"/>
    </w:rPr>
  </w:style>
  <w:style w:type="character" w:styleId="ListLabel582">
    <w:name w:val="ListLabel 582"/>
    <w:qFormat/>
    <w:rPr>
      <w:rFonts w:cs="Symbol"/>
    </w:rPr>
  </w:style>
  <w:style w:type="character" w:styleId="ListLabel583">
    <w:name w:val="ListLabel 583"/>
    <w:qFormat/>
    <w:rPr>
      <w:rFonts w:cs="Courier New"/>
    </w:rPr>
  </w:style>
  <w:style w:type="character" w:styleId="ListLabel584">
    <w:name w:val="ListLabel 584"/>
    <w:qFormat/>
    <w:rPr>
      <w:rFonts w:cs="Wingdings"/>
    </w:rPr>
  </w:style>
  <w:style w:type="character" w:styleId="ListLabel585">
    <w:name w:val="ListLabel 585"/>
    <w:qFormat/>
    <w:rPr>
      <w:rFonts w:ascii="NewsGotT" w:hAnsi="NewsGotT" w:cs="Symbol"/>
      <w:sz w:val="22"/>
      <w:szCs w:val="22"/>
    </w:rPr>
  </w:style>
  <w:style w:type="character" w:styleId="ListLabel586">
    <w:name w:val="ListLabel 586"/>
    <w:qFormat/>
    <w:rPr>
      <w:rFonts w:ascii="NewsGotT" w:hAnsi="NewsGotT" w:cs="Symbol"/>
      <w:sz w:val="22"/>
    </w:rPr>
  </w:style>
  <w:style w:type="character" w:styleId="ListLabel587">
    <w:name w:val="ListLabel 587"/>
    <w:qFormat/>
    <w:rPr>
      <w:rFonts w:cs="Courier New"/>
    </w:rPr>
  </w:style>
  <w:style w:type="character" w:styleId="ListLabel588">
    <w:name w:val="ListLabel 588"/>
    <w:qFormat/>
    <w:rPr>
      <w:rFonts w:cs="Wingdings"/>
    </w:rPr>
  </w:style>
  <w:style w:type="character" w:styleId="ListLabel589">
    <w:name w:val="ListLabel 589"/>
    <w:qFormat/>
    <w:rPr>
      <w:rFonts w:cs="Symbol"/>
    </w:rPr>
  </w:style>
  <w:style w:type="character" w:styleId="ListLabel590">
    <w:name w:val="ListLabel 590"/>
    <w:qFormat/>
    <w:rPr>
      <w:rFonts w:cs="Courier New"/>
    </w:rPr>
  </w:style>
  <w:style w:type="character" w:styleId="ListLabel591">
    <w:name w:val="ListLabel 591"/>
    <w:qFormat/>
    <w:rPr>
      <w:rFonts w:cs="Wingdings"/>
    </w:rPr>
  </w:style>
  <w:style w:type="character" w:styleId="ListLabel592">
    <w:name w:val="ListLabel 592"/>
    <w:qFormat/>
    <w:rPr>
      <w:rFonts w:cs="Symbol"/>
    </w:rPr>
  </w:style>
  <w:style w:type="character" w:styleId="ListLabel593">
    <w:name w:val="ListLabel 593"/>
    <w:qFormat/>
    <w:rPr>
      <w:rFonts w:cs="Courier New"/>
    </w:rPr>
  </w:style>
  <w:style w:type="character" w:styleId="ListLabel594">
    <w:name w:val="ListLabel 594"/>
    <w:qFormat/>
    <w:rPr>
      <w:rFonts w:cs="Wingdings"/>
    </w:rPr>
  </w:style>
  <w:style w:type="character" w:styleId="ListLabel595">
    <w:name w:val="ListLabel 595"/>
    <w:qFormat/>
    <w:rPr>
      <w:rFonts w:ascii="NewsGotT" w:hAnsi="NewsGotT" w:cs="Symbol"/>
      <w:sz w:val="22"/>
    </w:rPr>
  </w:style>
  <w:style w:type="character" w:styleId="ListLabel596">
    <w:name w:val="ListLabel 596"/>
    <w:qFormat/>
    <w:rPr>
      <w:rFonts w:cs="Courier New"/>
    </w:rPr>
  </w:style>
  <w:style w:type="character" w:styleId="ListLabel597">
    <w:name w:val="ListLabel 597"/>
    <w:qFormat/>
    <w:rPr>
      <w:rFonts w:cs="Wingdings"/>
    </w:rPr>
  </w:style>
  <w:style w:type="character" w:styleId="ListLabel598">
    <w:name w:val="ListLabel 598"/>
    <w:qFormat/>
    <w:rPr>
      <w:rFonts w:cs="Symbol"/>
    </w:rPr>
  </w:style>
  <w:style w:type="character" w:styleId="ListLabel599">
    <w:name w:val="ListLabel 599"/>
    <w:qFormat/>
    <w:rPr>
      <w:rFonts w:cs="Courier New"/>
    </w:rPr>
  </w:style>
  <w:style w:type="character" w:styleId="ListLabel600">
    <w:name w:val="ListLabel 600"/>
    <w:qFormat/>
    <w:rPr>
      <w:rFonts w:cs="Wingdings"/>
    </w:rPr>
  </w:style>
  <w:style w:type="character" w:styleId="ListLabel601">
    <w:name w:val="ListLabel 601"/>
    <w:qFormat/>
    <w:rPr>
      <w:rFonts w:cs="Symbol"/>
    </w:rPr>
  </w:style>
  <w:style w:type="character" w:styleId="ListLabel602">
    <w:name w:val="ListLabel 602"/>
    <w:qFormat/>
    <w:rPr>
      <w:rFonts w:cs="Courier New"/>
    </w:rPr>
  </w:style>
  <w:style w:type="character" w:styleId="ListLabel603">
    <w:name w:val="ListLabel 603"/>
    <w:qFormat/>
    <w:rPr>
      <w:rFonts w:cs="Wingdings"/>
    </w:rPr>
  </w:style>
  <w:style w:type="character" w:styleId="ListLabel604">
    <w:name w:val="ListLabel 604"/>
    <w:qFormat/>
    <w:rPr>
      <w:rFonts w:ascii="NewsGotT" w:hAnsi="NewsGotT" w:cs="Symbol"/>
      <w:sz w:val="22"/>
    </w:rPr>
  </w:style>
  <w:style w:type="character" w:styleId="ListLabel605">
    <w:name w:val="ListLabel 605"/>
    <w:qFormat/>
    <w:rPr>
      <w:rFonts w:ascii="NewsGotT" w:hAnsi="NewsGotT" w:cs="Symbol"/>
      <w:sz w:val="22"/>
    </w:rPr>
  </w:style>
  <w:style w:type="character" w:styleId="ListLabel606">
    <w:name w:val="ListLabel 606"/>
    <w:qFormat/>
    <w:rPr>
      <w:rFonts w:cs="Courier New"/>
    </w:rPr>
  </w:style>
  <w:style w:type="character" w:styleId="ListLabel607">
    <w:name w:val="ListLabel 607"/>
    <w:qFormat/>
    <w:rPr>
      <w:rFonts w:cs="Wingdings"/>
    </w:rPr>
  </w:style>
  <w:style w:type="character" w:styleId="ListLabel608">
    <w:name w:val="ListLabel 608"/>
    <w:qFormat/>
    <w:rPr>
      <w:rFonts w:cs="Symbol"/>
    </w:rPr>
  </w:style>
  <w:style w:type="character" w:styleId="ListLabel609">
    <w:name w:val="ListLabel 609"/>
    <w:qFormat/>
    <w:rPr>
      <w:rFonts w:cs="Courier New"/>
    </w:rPr>
  </w:style>
  <w:style w:type="character" w:styleId="ListLabel610">
    <w:name w:val="ListLabel 610"/>
    <w:qFormat/>
    <w:rPr>
      <w:rFonts w:cs="Wingdings"/>
    </w:rPr>
  </w:style>
  <w:style w:type="character" w:styleId="ListLabel611">
    <w:name w:val="ListLabel 611"/>
    <w:qFormat/>
    <w:rPr>
      <w:rFonts w:cs="Symbol"/>
    </w:rPr>
  </w:style>
  <w:style w:type="character" w:styleId="ListLabel612">
    <w:name w:val="ListLabel 612"/>
    <w:qFormat/>
    <w:rPr>
      <w:rFonts w:cs="Courier New"/>
    </w:rPr>
  </w:style>
  <w:style w:type="character" w:styleId="ListLabel613">
    <w:name w:val="ListLabel 613"/>
    <w:qFormat/>
    <w:rPr>
      <w:rFonts w:cs="Wingdings"/>
    </w:rPr>
  </w:style>
  <w:style w:type="character" w:styleId="ListLabel614">
    <w:name w:val="ListLabel 614"/>
    <w:qFormat/>
    <w:rPr>
      <w:rFonts w:ascii="NewsGotT" w:hAnsi="NewsGotT" w:cs="Arial"/>
      <w:sz w:val="22"/>
      <w:szCs w:val="22"/>
    </w:rPr>
  </w:style>
  <w:style w:type="character" w:styleId="ListLabel615">
    <w:name w:val="ListLabel 615"/>
    <w:qFormat/>
    <w:rPr>
      <w:rFonts w:ascii="NewsGotT" w:hAnsi="NewsGotT" w:cs="Symbol"/>
      <w:sz w:val="22"/>
    </w:rPr>
  </w:style>
  <w:style w:type="character" w:styleId="ListLabel616">
    <w:name w:val="ListLabel 616"/>
    <w:qFormat/>
    <w:rPr>
      <w:rFonts w:ascii="NewsGotT" w:hAnsi="NewsGotT" w:cs="NewsGotT"/>
      <w:sz w:val="22"/>
      <w:szCs w:val="22"/>
    </w:rPr>
  </w:style>
  <w:style w:type="character" w:styleId="ListLabel617">
    <w:name w:val="ListLabel 617"/>
    <w:qFormat/>
    <w:rPr>
      <w:rFonts w:ascii="NewsGotT" w:hAnsi="NewsGotT" w:cs="NewsGotT"/>
      <w:i w:val="false"/>
      <w:iCs w:val="false"/>
      <w:sz w:val="22"/>
      <w:szCs w:val="22"/>
    </w:rPr>
  </w:style>
  <w:style w:type="character" w:styleId="ListLabel618">
    <w:name w:val="ListLabel 618"/>
    <w:qFormat/>
    <w:rPr>
      <w:rFonts w:ascii="NewsGotT" w:hAnsi="NewsGotT"/>
      <w:sz w:val="22"/>
      <w:szCs w:val="22"/>
    </w:rPr>
  </w:style>
  <w:style w:type="character" w:styleId="ListLabel619">
    <w:name w:val="ListLabel 619"/>
    <w:qFormat/>
    <w:rPr>
      <w:rFonts w:ascii="NewsGotT" w:hAnsi="NewsGotT" w:cs="Times New Roman"/>
      <w:sz w:val="22"/>
      <w:szCs w:val="22"/>
    </w:rPr>
  </w:style>
  <w:style w:type="character" w:styleId="ListLabel620">
    <w:name w:val="ListLabel 620"/>
    <w:qFormat/>
    <w:rPr>
      <w:rFonts w:ascii="NewsGotT" w:hAnsi="NewsGotT" w:cs="Symbol"/>
      <w:b w:val="false"/>
      <w:vanish w:val="false"/>
      <w:color w:val="00000A"/>
      <w:sz w:val="22"/>
      <w:szCs w:val="22"/>
    </w:rPr>
  </w:style>
  <w:style w:type="character" w:styleId="ListLabel621">
    <w:name w:val="ListLabel 621"/>
    <w:qFormat/>
    <w:rPr>
      <w:rFonts w:cs="Courier New"/>
    </w:rPr>
  </w:style>
  <w:style w:type="character" w:styleId="ListLabel622">
    <w:name w:val="ListLabel 622"/>
    <w:qFormat/>
    <w:rPr>
      <w:rFonts w:cs="Wingdings"/>
    </w:rPr>
  </w:style>
  <w:style w:type="character" w:styleId="ListLabel623">
    <w:name w:val="ListLabel 623"/>
    <w:qFormat/>
    <w:rPr>
      <w:rFonts w:cs="Symbol"/>
    </w:rPr>
  </w:style>
  <w:style w:type="character" w:styleId="ListLabel624">
    <w:name w:val="ListLabel 624"/>
    <w:qFormat/>
    <w:rPr>
      <w:rFonts w:cs="Courier New"/>
    </w:rPr>
  </w:style>
  <w:style w:type="character" w:styleId="ListLabel625">
    <w:name w:val="ListLabel 625"/>
    <w:qFormat/>
    <w:rPr>
      <w:rFonts w:cs="Wingdings"/>
    </w:rPr>
  </w:style>
  <w:style w:type="character" w:styleId="ListLabel626">
    <w:name w:val="ListLabel 626"/>
    <w:qFormat/>
    <w:rPr>
      <w:rFonts w:cs="Symbol"/>
    </w:rPr>
  </w:style>
  <w:style w:type="character" w:styleId="ListLabel627">
    <w:name w:val="ListLabel 627"/>
    <w:qFormat/>
    <w:rPr>
      <w:rFonts w:cs="Courier New"/>
    </w:rPr>
  </w:style>
  <w:style w:type="character" w:styleId="ListLabel628">
    <w:name w:val="ListLabel 628"/>
    <w:qFormat/>
    <w:rPr>
      <w:rFonts w:cs="Wingdings"/>
    </w:rPr>
  </w:style>
  <w:style w:type="character" w:styleId="ListLabel629">
    <w:name w:val="ListLabel 629"/>
    <w:qFormat/>
    <w:rPr>
      <w:rFonts w:ascii="NewsGotT" w:hAnsi="NewsGotT"/>
      <w:sz w:val="22"/>
      <w:szCs w:val="22"/>
    </w:rPr>
  </w:style>
  <w:style w:type="character" w:styleId="ListLabel630">
    <w:name w:val="ListLabel 630"/>
    <w:qFormat/>
    <w:rPr>
      <w:rFonts w:ascii="Cambria" w:hAnsi="Cambria" w:cs="NewsGotT"/>
      <w:sz w:val="22"/>
      <w:szCs w:val="22"/>
      <w:lang w:eastAsia="es-ES"/>
    </w:rPr>
  </w:style>
  <w:style w:type="character" w:styleId="ListLabel631">
    <w:name w:val="ListLabel 631"/>
    <w:qFormat/>
    <w:rPr>
      <w:rFonts w:ascii="NewsGotT" w:hAnsi="NewsGotT" w:cs="Symbol"/>
      <w:sz w:val="22"/>
    </w:rPr>
  </w:style>
  <w:style w:type="character" w:styleId="ListLabel632">
    <w:name w:val="ListLabel 632"/>
    <w:qFormat/>
    <w:rPr>
      <w:rFonts w:cs="Courier New"/>
    </w:rPr>
  </w:style>
  <w:style w:type="character" w:styleId="ListLabel633">
    <w:name w:val="ListLabel 633"/>
    <w:qFormat/>
    <w:rPr>
      <w:rFonts w:cs="Wingdings"/>
    </w:rPr>
  </w:style>
  <w:style w:type="character" w:styleId="ListLabel634">
    <w:name w:val="ListLabel 634"/>
    <w:qFormat/>
    <w:rPr>
      <w:rFonts w:cs="Symbol"/>
    </w:rPr>
  </w:style>
  <w:style w:type="character" w:styleId="ListLabel635">
    <w:name w:val="ListLabel 635"/>
    <w:qFormat/>
    <w:rPr>
      <w:rFonts w:cs="Courier New"/>
    </w:rPr>
  </w:style>
  <w:style w:type="character" w:styleId="ListLabel636">
    <w:name w:val="ListLabel 636"/>
    <w:qFormat/>
    <w:rPr>
      <w:rFonts w:cs="Wingdings"/>
    </w:rPr>
  </w:style>
  <w:style w:type="character" w:styleId="ListLabel637">
    <w:name w:val="ListLabel 637"/>
    <w:qFormat/>
    <w:rPr>
      <w:rFonts w:cs="Symbol"/>
    </w:rPr>
  </w:style>
  <w:style w:type="character" w:styleId="ListLabel638">
    <w:name w:val="ListLabel 638"/>
    <w:qFormat/>
    <w:rPr>
      <w:rFonts w:cs="Courier New"/>
    </w:rPr>
  </w:style>
  <w:style w:type="character" w:styleId="ListLabel639">
    <w:name w:val="ListLabel 639"/>
    <w:qFormat/>
    <w:rPr>
      <w:rFonts w:cs="Wingdings"/>
    </w:rPr>
  </w:style>
  <w:style w:type="character" w:styleId="ListLabel640">
    <w:name w:val="ListLabel 640"/>
    <w:qFormat/>
    <w:rPr>
      <w:rFonts w:ascii="NewsGotT" w:hAnsi="NewsGotT" w:cs="Times New Roman"/>
      <w:sz w:val="22"/>
    </w:rPr>
  </w:style>
  <w:style w:type="character" w:styleId="ListLabel641">
    <w:name w:val="ListLabel 641"/>
    <w:qFormat/>
    <w:rPr>
      <w:rFonts w:cs="Courier New"/>
    </w:rPr>
  </w:style>
  <w:style w:type="character" w:styleId="ListLabel642">
    <w:name w:val="ListLabel 642"/>
    <w:qFormat/>
    <w:rPr>
      <w:rFonts w:cs="Wingdings"/>
    </w:rPr>
  </w:style>
  <w:style w:type="character" w:styleId="ListLabel643">
    <w:name w:val="ListLabel 643"/>
    <w:qFormat/>
    <w:rPr>
      <w:rFonts w:cs="Symbol"/>
    </w:rPr>
  </w:style>
  <w:style w:type="character" w:styleId="ListLabel644">
    <w:name w:val="ListLabel 644"/>
    <w:qFormat/>
    <w:rPr>
      <w:rFonts w:cs="Courier New"/>
    </w:rPr>
  </w:style>
  <w:style w:type="character" w:styleId="ListLabel645">
    <w:name w:val="ListLabel 645"/>
    <w:qFormat/>
    <w:rPr>
      <w:rFonts w:cs="Wingdings"/>
    </w:rPr>
  </w:style>
  <w:style w:type="character" w:styleId="ListLabel646">
    <w:name w:val="ListLabel 646"/>
    <w:qFormat/>
    <w:rPr>
      <w:rFonts w:cs="Symbol"/>
    </w:rPr>
  </w:style>
  <w:style w:type="character" w:styleId="ListLabel647">
    <w:name w:val="ListLabel 647"/>
    <w:qFormat/>
    <w:rPr>
      <w:rFonts w:cs="Courier New"/>
    </w:rPr>
  </w:style>
  <w:style w:type="character" w:styleId="ListLabel648">
    <w:name w:val="ListLabel 648"/>
    <w:qFormat/>
    <w:rPr>
      <w:rFonts w:cs="Wingdings"/>
    </w:rPr>
  </w:style>
  <w:style w:type="character" w:styleId="ListLabel649">
    <w:name w:val="ListLabel 649"/>
    <w:qFormat/>
    <w:rPr>
      <w:rFonts w:ascii="NewsGotT" w:hAnsi="NewsGotT"/>
      <w:sz w:val="22"/>
      <w:szCs w:val="22"/>
    </w:rPr>
  </w:style>
  <w:style w:type="character" w:styleId="ListLabel650">
    <w:name w:val="ListLabel 650"/>
    <w:qFormat/>
    <w:rPr>
      <w:rFonts w:ascii="NewsGotT" w:hAnsi="NewsGotT"/>
      <w:sz w:val="22"/>
      <w:szCs w:val="22"/>
    </w:rPr>
  </w:style>
  <w:style w:type="character" w:styleId="ListLabel651">
    <w:name w:val="ListLabel 651"/>
    <w:qFormat/>
    <w:rPr>
      <w:rFonts w:ascii="NewsGotT" w:hAnsi="NewsGotT" w:cs="Symbol"/>
      <w:sz w:val="22"/>
    </w:rPr>
  </w:style>
  <w:style w:type="character" w:styleId="ListLabel652">
    <w:name w:val="ListLabel 652"/>
    <w:qFormat/>
    <w:rPr>
      <w:rFonts w:cs="Courier New"/>
    </w:rPr>
  </w:style>
  <w:style w:type="character" w:styleId="ListLabel653">
    <w:name w:val="ListLabel 653"/>
    <w:qFormat/>
    <w:rPr>
      <w:rFonts w:cs="Wingdings"/>
    </w:rPr>
  </w:style>
  <w:style w:type="character" w:styleId="ListLabel654">
    <w:name w:val="ListLabel 654"/>
    <w:qFormat/>
    <w:rPr>
      <w:rFonts w:cs="Symbol"/>
    </w:rPr>
  </w:style>
  <w:style w:type="character" w:styleId="ListLabel655">
    <w:name w:val="ListLabel 655"/>
    <w:qFormat/>
    <w:rPr>
      <w:rFonts w:cs="Courier New"/>
    </w:rPr>
  </w:style>
  <w:style w:type="character" w:styleId="ListLabel656">
    <w:name w:val="ListLabel 656"/>
    <w:qFormat/>
    <w:rPr>
      <w:rFonts w:cs="Wingdings"/>
    </w:rPr>
  </w:style>
  <w:style w:type="character" w:styleId="ListLabel657">
    <w:name w:val="ListLabel 657"/>
    <w:qFormat/>
    <w:rPr>
      <w:rFonts w:cs="Symbol"/>
    </w:rPr>
  </w:style>
  <w:style w:type="character" w:styleId="ListLabel658">
    <w:name w:val="ListLabel 658"/>
    <w:qFormat/>
    <w:rPr>
      <w:rFonts w:cs="Courier New"/>
    </w:rPr>
  </w:style>
  <w:style w:type="character" w:styleId="ListLabel659">
    <w:name w:val="ListLabel 659"/>
    <w:qFormat/>
    <w:rPr>
      <w:rFonts w:cs="Wingdings"/>
    </w:rPr>
  </w:style>
  <w:style w:type="character" w:styleId="ListLabel660">
    <w:name w:val="ListLabel 660"/>
    <w:qFormat/>
    <w:rPr>
      <w:rFonts w:cs="NewsGotT"/>
      <w:sz w:val="22"/>
      <w:szCs w:val="22"/>
      <w:lang w:eastAsia="es-ES"/>
    </w:rPr>
  </w:style>
  <w:style w:type="character" w:styleId="ListLabel661">
    <w:name w:val="ListLabel 661"/>
    <w:qFormat/>
    <w:rPr>
      <w:rFonts w:ascii="Cambria" w:hAnsi="Cambria" w:cs="Symbol"/>
      <w:sz w:val="22"/>
    </w:rPr>
  </w:style>
  <w:style w:type="character" w:styleId="ListLabel662">
    <w:name w:val="ListLabel 662"/>
    <w:qFormat/>
    <w:rPr>
      <w:rFonts w:cs="Courier New"/>
    </w:rPr>
  </w:style>
  <w:style w:type="character" w:styleId="ListLabel663">
    <w:name w:val="ListLabel 663"/>
    <w:qFormat/>
    <w:rPr>
      <w:rFonts w:cs="Wingdings"/>
    </w:rPr>
  </w:style>
  <w:style w:type="character" w:styleId="ListLabel664">
    <w:name w:val="ListLabel 664"/>
    <w:qFormat/>
    <w:rPr>
      <w:rFonts w:cs="Symbol"/>
    </w:rPr>
  </w:style>
  <w:style w:type="character" w:styleId="ListLabel665">
    <w:name w:val="ListLabel 665"/>
    <w:qFormat/>
    <w:rPr>
      <w:rFonts w:cs="Courier New"/>
    </w:rPr>
  </w:style>
  <w:style w:type="character" w:styleId="ListLabel666">
    <w:name w:val="ListLabel 666"/>
    <w:qFormat/>
    <w:rPr>
      <w:rFonts w:cs="Wingdings"/>
    </w:rPr>
  </w:style>
  <w:style w:type="character" w:styleId="ListLabel667">
    <w:name w:val="ListLabel 667"/>
    <w:qFormat/>
    <w:rPr>
      <w:rFonts w:cs="Symbol"/>
    </w:rPr>
  </w:style>
  <w:style w:type="character" w:styleId="ListLabel668">
    <w:name w:val="ListLabel 668"/>
    <w:qFormat/>
    <w:rPr>
      <w:rFonts w:cs="Courier New"/>
    </w:rPr>
  </w:style>
  <w:style w:type="character" w:styleId="ListLabel669">
    <w:name w:val="ListLabel 669"/>
    <w:qFormat/>
    <w:rPr>
      <w:rFonts w:cs="Wingdings"/>
    </w:rPr>
  </w:style>
  <w:style w:type="character" w:styleId="ListLabel670">
    <w:name w:val="ListLabel 670"/>
    <w:qFormat/>
    <w:rPr>
      <w:rFonts w:ascii="Cambria" w:hAnsi="Cambria" w:cs="Times New Roman"/>
      <w:sz w:val="22"/>
    </w:rPr>
  </w:style>
  <w:style w:type="character" w:styleId="ListLabel671">
    <w:name w:val="ListLabel 671"/>
    <w:qFormat/>
    <w:rPr>
      <w:rFonts w:cs="Courier New"/>
    </w:rPr>
  </w:style>
  <w:style w:type="character" w:styleId="ListLabel672">
    <w:name w:val="ListLabel 672"/>
    <w:qFormat/>
    <w:rPr>
      <w:rFonts w:cs="Wingdings"/>
    </w:rPr>
  </w:style>
  <w:style w:type="character" w:styleId="ListLabel673">
    <w:name w:val="ListLabel 673"/>
    <w:qFormat/>
    <w:rPr>
      <w:rFonts w:cs="Symbol"/>
    </w:rPr>
  </w:style>
  <w:style w:type="character" w:styleId="ListLabel674">
    <w:name w:val="ListLabel 674"/>
    <w:qFormat/>
    <w:rPr>
      <w:rFonts w:cs="Courier New"/>
    </w:rPr>
  </w:style>
  <w:style w:type="character" w:styleId="ListLabel675">
    <w:name w:val="ListLabel 675"/>
    <w:qFormat/>
    <w:rPr>
      <w:rFonts w:cs="Wingdings"/>
    </w:rPr>
  </w:style>
  <w:style w:type="character" w:styleId="ListLabel676">
    <w:name w:val="ListLabel 676"/>
    <w:qFormat/>
    <w:rPr>
      <w:rFonts w:cs="Symbol"/>
    </w:rPr>
  </w:style>
  <w:style w:type="character" w:styleId="ListLabel677">
    <w:name w:val="ListLabel 677"/>
    <w:qFormat/>
    <w:rPr>
      <w:rFonts w:cs="Courier New"/>
    </w:rPr>
  </w:style>
  <w:style w:type="character" w:styleId="ListLabel678">
    <w:name w:val="ListLabel 678"/>
    <w:qFormat/>
    <w:rPr>
      <w:rFonts w:cs="Wingdings"/>
    </w:rPr>
  </w:style>
  <w:style w:type="character" w:styleId="ListLabel679">
    <w:name w:val="ListLabel 679"/>
    <w:qFormat/>
    <w:rPr>
      <w:rFonts w:ascii="Cambria" w:hAnsi="Cambria"/>
      <w:sz w:val="22"/>
      <w:szCs w:val="22"/>
    </w:rPr>
  </w:style>
  <w:style w:type="character" w:styleId="ListLabel680">
    <w:name w:val="ListLabel 680"/>
    <w:qFormat/>
    <w:rPr>
      <w:rFonts w:ascii="Cambria" w:hAnsi="Cambria"/>
      <w:sz w:val="22"/>
      <w:szCs w:val="22"/>
    </w:rPr>
  </w:style>
  <w:style w:type="character" w:styleId="ListLabel681">
    <w:name w:val="ListLabel 681"/>
    <w:qFormat/>
    <w:rPr>
      <w:rFonts w:ascii="Cambria" w:hAnsi="Cambria" w:cs="Symbol"/>
      <w:sz w:val="22"/>
    </w:rPr>
  </w:style>
  <w:style w:type="character" w:styleId="ListLabel682">
    <w:name w:val="ListLabel 682"/>
    <w:qFormat/>
    <w:rPr>
      <w:rFonts w:cs="Courier New"/>
    </w:rPr>
  </w:style>
  <w:style w:type="character" w:styleId="ListLabel683">
    <w:name w:val="ListLabel 683"/>
    <w:qFormat/>
    <w:rPr>
      <w:rFonts w:cs="Wingdings"/>
    </w:rPr>
  </w:style>
  <w:style w:type="character" w:styleId="ListLabel684">
    <w:name w:val="ListLabel 684"/>
    <w:qFormat/>
    <w:rPr>
      <w:rFonts w:cs="Symbol"/>
    </w:rPr>
  </w:style>
  <w:style w:type="character" w:styleId="ListLabel685">
    <w:name w:val="ListLabel 685"/>
    <w:qFormat/>
    <w:rPr>
      <w:rFonts w:cs="Courier New"/>
    </w:rPr>
  </w:style>
  <w:style w:type="character" w:styleId="ListLabel686">
    <w:name w:val="ListLabel 686"/>
    <w:qFormat/>
    <w:rPr>
      <w:rFonts w:cs="Wingdings"/>
    </w:rPr>
  </w:style>
  <w:style w:type="character" w:styleId="ListLabel687">
    <w:name w:val="ListLabel 687"/>
    <w:qFormat/>
    <w:rPr>
      <w:rFonts w:cs="Symbol"/>
    </w:rPr>
  </w:style>
  <w:style w:type="character" w:styleId="ListLabel688">
    <w:name w:val="ListLabel 688"/>
    <w:qFormat/>
    <w:rPr>
      <w:rFonts w:cs="Courier New"/>
    </w:rPr>
  </w:style>
  <w:style w:type="character" w:styleId="ListLabel689">
    <w:name w:val="ListLabel 689"/>
    <w:qFormat/>
    <w:rPr>
      <w:rFonts w:cs="Wingdings"/>
    </w:rPr>
  </w:style>
  <w:style w:type="character" w:styleId="ListLabel690">
    <w:name w:val="ListLabel 690"/>
    <w:qFormat/>
    <w:rPr>
      <w:rFonts w:cs="NewsGotT"/>
      <w:sz w:val="22"/>
      <w:szCs w:val="22"/>
      <w:lang w:eastAsia="es-ES"/>
    </w:rPr>
  </w:style>
  <w:style w:type="character" w:styleId="ListLabel691">
    <w:name w:val="ListLabel 691"/>
    <w:qFormat/>
    <w:rPr>
      <w:rFonts w:ascii="Cambria" w:hAnsi="Cambria" w:cs="Symbol"/>
      <w:sz w:val="22"/>
    </w:rPr>
  </w:style>
  <w:style w:type="character" w:styleId="ListLabel692">
    <w:name w:val="ListLabel 692"/>
    <w:qFormat/>
    <w:rPr>
      <w:rFonts w:cs="Courier New"/>
    </w:rPr>
  </w:style>
  <w:style w:type="character" w:styleId="ListLabel693">
    <w:name w:val="ListLabel 693"/>
    <w:qFormat/>
    <w:rPr>
      <w:rFonts w:cs="Wingdings"/>
    </w:rPr>
  </w:style>
  <w:style w:type="character" w:styleId="ListLabel694">
    <w:name w:val="ListLabel 694"/>
    <w:qFormat/>
    <w:rPr>
      <w:rFonts w:cs="Symbol"/>
    </w:rPr>
  </w:style>
  <w:style w:type="character" w:styleId="ListLabel695">
    <w:name w:val="ListLabel 695"/>
    <w:qFormat/>
    <w:rPr>
      <w:rFonts w:cs="Courier New"/>
    </w:rPr>
  </w:style>
  <w:style w:type="character" w:styleId="ListLabel696">
    <w:name w:val="ListLabel 696"/>
    <w:qFormat/>
    <w:rPr>
      <w:rFonts w:cs="Wingdings"/>
    </w:rPr>
  </w:style>
  <w:style w:type="character" w:styleId="ListLabel697">
    <w:name w:val="ListLabel 697"/>
    <w:qFormat/>
    <w:rPr>
      <w:rFonts w:cs="Symbol"/>
    </w:rPr>
  </w:style>
  <w:style w:type="character" w:styleId="ListLabel698">
    <w:name w:val="ListLabel 698"/>
    <w:qFormat/>
    <w:rPr>
      <w:rFonts w:cs="Courier New"/>
    </w:rPr>
  </w:style>
  <w:style w:type="character" w:styleId="ListLabel699">
    <w:name w:val="ListLabel 699"/>
    <w:qFormat/>
    <w:rPr>
      <w:rFonts w:cs="Wingdings"/>
    </w:rPr>
  </w:style>
  <w:style w:type="character" w:styleId="ListLabel700">
    <w:name w:val="ListLabel 700"/>
    <w:qFormat/>
    <w:rPr>
      <w:rFonts w:ascii="Cambria" w:hAnsi="Cambria" w:cs="Times New Roman"/>
      <w:sz w:val="22"/>
    </w:rPr>
  </w:style>
  <w:style w:type="character" w:styleId="ListLabel701">
    <w:name w:val="ListLabel 701"/>
    <w:qFormat/>
    <w:rPr>
      <w:rFonts w:cs="Courier New"/>
    </w:rPr>
  </w:style>
  <w:style w:type="character" w:styleId="ListLabel702">
    <w:name w:val="ListLabel 702"/>
    <w:qFormat/>
    <w:rPr>
      <w:rFonts w:cs="Wingdings"/>
    </w:rPr>
  </w:style>
  <w:style w:type="character" w:styleId="ListLabel703">
    <w:name w:val="ListLabel 703"/>
    <w:qFormat/>
    <w:rPr>
      <w:rFonts w:cs="Symbol"/>
    </w:rPr>
  </w:style>
  <w:style w:type="character" w:styleId="ListLabel704">
    <w:name w:val="ListLabel 704"/>
    <w:qFormat/>
    <w:rPr>
      <w:rFonts w:cs="Courier New"/>
    </w:rPr>
  </w:style>
  <w:style w:type="character" w:styleId="ListLabel705">
    <w:name w:val="ListLabel 705"/>
    <w:qFormat/>
    <w:rPr>
      <w:rFonts w:cs="Wingdings"/>
    </w:rPr>
  </w:style>
  <w:style w:type="character" w:styleId="ListLabel706">
    <w:name w:val="ListLabel 706"/>
    <w:qFormat/>
    <w:rPr>
      <w:rFonts w:cs="Symbol"/>
    </w:rPr>
  </w:style>
  <w:style w:type="character" w:styleId="ListLabel707">
    <w:name w:val="ListLabel 707"/>
    <w:qFormat/>
    <w:rPr>
      <w:rFonts w:cs="Courier New"/>
    </w:rPr>
  </w:style>
  <w:style w:type="character" w:styleId="ListLabel708">
    <w:name w:val="ListLabel 708"/>
    <w:qFormat/>
    <w:rPr>
      <w:rFonts w:cs="Wingdings"/>
    </w:rPr>
  </w:style>
  <w:style w:type="character" w:styleId="ListLabel709">
    <w:name w:val="ListLabel 709"/>
    <w:qFormat/>
    <w:rPr>
      <w:rFonts w:ascii="Cambria" w:hAnsi="Cambria"/>
      <w:sz w:val="22"/>
      <w:szCs w:val="22"/>
    </w:rPr>
  </w:style>
  <w:style w:type="character" w:styleId="ListLabel710">
    <w:name w:val="ListLabel 710"/>
    <w:qFormat/>
    <w:rPr>
      <w:rFonts w:ascii="Cambria" w:hAnsi="Cambria"/>
      <w:sz w:val="22"/>
      <w:szCs w:val="22"/>
    </w:rPr>
  </w:style>
  <w:style w:type="character" w:styleId="ListLabel711">
    <w:name w:val="ListLabel 711"/>
    <w:qFormat/>
    <w:rPr>
      <w:rFonts w:ascii="Cambria" w:hAnsi="Cambria" w:cs="Symbol"/>
      <w:sz w:val="22"/>
    </w:rPr>
  </w:style>
  <w:style w:type="character" w:styleId="ListLabel712">
    <w:name w:val="ListLabel 712"/>
    <w:qFormat/>
    <w:rPr>
      <w:rFonts w:cs="Courier New"/>
    </w:rPr>
  </w:style>
  <w:style w:type="character" w:styleId="ListLabel713">
    <w:name w:val="ListLabel 713"/>
    <w:qFormat/>
    <w:rPr>
      <w:rFonts w:cs="Wingdings"/>
    </w:rPr>
  </w:style>
  <w:style w:type="character" w:styleId="ListLabel714">
    <w:name w:val="ListLabel 714"/>
    <w:qFormat/>
    <w:rPr>
      <w:rFonts w:cs="Symbol"/>
    </w:rPr>
  </w:style>
  <w:style w:type="character" w:styleId="ListLabel715">
    <w:name w:val="ListLabel 715"/>
    <w:qFormat/>
    <w:rPr>
      <w:rFonts w:cs="Courier New"/>
    </w:rPr>
  </w:style>
  <w:style w:type="character" w:styleId="ListLabel716">
    <w:name w:val="ListLabel 716"/>
    <w:qFormat/>
    <w:rPr>
      <w:rFonts w:cs="Wingdings"/>
    </w:rPr>
  </w:style>
  <w:style w:type="character" w:styleId="ListLabel717">
    <w:name w:val="ListLabel 717"/>
    <w:qFormat/>
    <w:rPr>
      <w:rFonts w:cs="Symbol"/>
    </w:rPr>
  </w:style>
  <w:style w:type="character" w:styleId="ListLabel718">
    <w:name w:val="ListLabel 718"/>
    <w:qFormat/>
    <w:rPr>
      <w:rFonts w:cs="Courier New"/>
    </w:rPr>
  </w:style>
  <w:style w:type="character" w:styleId="ListLabel719">
    <w:name w:val="ListLabel 719"/>
    <w:qFormat/>
    <w:rPr>
      <w:rFonts w:cs="Wingdings"/>
    </w:rPr>
  </w:style>
  <w:style w:type="character" w:styleId="ListLabel720">
    <w:name w:val="ListLabel 720"/>
    <w:qFormat/>
    <w:rPr>
      <w:rFonts w:cs="NewsGotT"/>
      <w:sz w:val="22"/>
      <w:szCs w:val="22"/>
      <w:lang w:eastAsia="es-ES"/>
    </w:rPr>
  </w:style>
  <w:style w:type="character" w:styleId="ListLabel721">
    <w:name w:val="ListLabel 721"/>
    <w:qFormat/>
    <w:rPr>
      <w:rFonts w:ascii="Cambria" w:hAnsi="Cambria" w:cs="Symbol"/>
      <w:sz w:val="22"/>
    </w:rPr>
  </w:style>
  <w:style w:type="character" w:styleId="ListLabel722">
    <w:name w:val="ListLabel 722"/>
    <w:qFormat/>
    <w:rPr>
      <w:rFonts w:cs="Courier New"/>
    </w:rPr>
  </w:style>
  <w:style w:type="character" w:styleId="ListLabel723">
    <w:name w:val="ListLabel 723"/>
    <w:qFormat/>
    <w:rPr>
      <w:rFonts w:cs="Wingdings"/>
    </w:rPr>
  </w:style>
  <w:style w:type="character" w:styleId="ListLabel724">
    <w:name w:val="ListLabel 724"/>
    <w:qFormat/>
    <w:rPr>
      <w:rFonts w:cs="Symbol"/>
    </w:rPr>
  </w:style>
  <w:style w:type="character" w:styleId="ListLabel725">
    <w:name w:val="ListLabel 725"/>
    <w:qFormat/>
    <w:rPr>
      <w:rFonts w:cs="Courier New"/>
    </w:rPr>
  </w:style>
  <w:style w:type="character" w:styleId="ListLabel726">
    <w:name w:val="ListLabel 726"/>
    <w:qFormat/>
    <w:rPr>
      <w:rFonts w:cs="Wingdings"/>
    </w:rPr>
  </w:style>
  <w:style w:type="character" w:styleId="ListLabel727">
    <w:name w:val="ListLabel 727"/>
    <w:qFormat/>
    <w:rPr>
      <w:rFonts w:cs="Symbol"/>
    </w:rPr>
  </w:style>
  <w:style w:type="character" w:styleId="ListLabel728">
    <w:name w:val="ListLabel 728"/>
    <w:qFormat/>
    <w:rPr>
      <w:rFonts w:cs="Courier New"/>
    </w:rPr>
  </w:style>
  <w:style w:type="character" w:styleId="ListLabel729">
    <w:name w:val="ListLabel 729"/>
    <w:qFormat/>
    <w:rPr>
      <w:rFonts w:cs="Wingdings"/>
    </w:rPr>
  </w:style>
  <w:style w:type="character" w:styleId="ListLabel730">
    <w:name w:val="ListLabel 730"/>
    <w:qFormat/>
    <w:rPr>
      <w:rFonts w:ascii="Cambria" w:hAnsi="Cambria" w:cs="Times New Roman"/>
      <w:sz w:val="22"/>
    </w:rPr>
  </w:style>
  <w:style w:type="character" w:styleId="ListLabel731">
    <w:name w:val="ListLabel 731"/>
    <w:qFormat/>
    <w:rPr>
      <w:rFonts w:cs="Courier New"/>
    </w:rPr>
  </w:style>
  <w:style w:type="character" w:styleId="ListLabel732">
    <w:name w:val="ListLabel 732"/>
    <w:qFormat/>
    <w:rPr>
      <w:rFonts w:cs="Wingdings"/>
    </w:rPr>
  </w:style>
  <w:style w:type="character" w:styleId="ListLabel733">
    <w:name w:val="ListLabel 733"/>
    <w:qFormat/>
    <w:rPr>
      <w:rFonts w:cs="Symbol"/>
    </w:rPr>
  </w:style>
  <w:style w:type="character" w:styleId="ListLabel734">
    <w:name w:val="ListLabel 734"/>
    <w:qFormat/>
    <w:rPr>
      <w:rFonts w:cs="Courier New"/>
    </w:rPr>
  </w:style>
  <w:style w:type="character" w:styleId="ListLabel735">
    <w:name w:val="ListLabel 735"/>
    <w:qFormat/>
    <w:rPr>
      <w:rFonts w:cs="Wingdings"/>
    </w:rPr>
  </w:style>
  <w:style w:type="character" w:styleId="ListLabel736">
    <w:name w:val="ListLabel 736"/>
    <w:qFormat/>
    <w:rPr>
      <w:rFonts w:cs="Symbol"/>
    </w:rPr>
  </w:style>
  <w:style w:type="character" w:styleId="ListLabel737">
    <w:name w:val="ListLabel 737"/>
    <w:qFormat/>
    <w:rPr>
      <w:rFonts w:cs="Courier New"/>
    </w:rPr>
  </w:style>
  <w:style w:type="character" w:styleId="ListLabel738">
    <w:name w:val="ListLabel 738"/>
    <w:qFormat/>
    <w:rPr>
      <w:rFonts w:cs="Wingdings"/>
    </w:rPr>
  </w:style>
  <w:style w:type="character" w:styleId="ListLabel739">
    <w:name w:val="ListLabel 739"/>
    <w:qFormat/>
    <w:rPr>
      <w:rFonts w:ascii="Cambria" w:hAnsi="Cambria"/>
      <w:sz w:val="22"/>
      <w:szCs w:val="22"/>
    </w:rPr>
  </w:style>
  <w:style w:type="character" w:styleId="ListLabel740">
    <w:name w:val="ListLabel 740"/>
    <w:qFormat/>
    <w:rPr>
      <w:rFonts w:ascii="Cambria" w:hAnsi="Cambria"/>
      <w:sz w:val="22"/>
      <w:szCs w:val="22"/>
    </w:rPr>
  </w:style>
  <w:style w:type="character" w:styleId="ListLabel741">
    <w:name w:val="ListLabel 741"/>
    <w:qFormat/>
    <w:rPr>
      <w:rFonts w:ascii="Cambria" w:hAnsi="Cambria" w:cs="Symbol"/>
      <w:sz w:val="22"/>
    </w:rPr>
  </w:style>
  <w:style w:type="character" w:styleId="ListLabel742">
    <w:name w:val="ListLabel 742"/>
    <w:qFormat/>
    <w:rPr>
      <w:rFonts w:cs="Courier New"/>
    </w:rPr>
  </w:style>
  <w:style w:type="character" w:styleId="ListLabel743">
    <w:name w:val="ListLabel 743"/>
    <w:qFormat/>
    <w:rPr>
      <w:rFonts w:cs="Wingdings"/>
    </w:rPr>
  </w:style>
  <w:style w:type="character" w:styleId="ListLabel744">
    <w:name w:val="ListLabel 744"/>
    <w:qFormat/>
    <w:rPr>
      <w:rFonts w:cs="Symbol"/>
    </w:rPr>
  </w:style>
  <w:style w:type="character" w:styleId="ListLabel745">
    <w:name w:val="ListLabel 745"/>
    <w:qFormat/>
    <w:rPr>
      <w:rFonts w:cs="Courier New"/>
    </w:rPr>
  </w:style>
  <w:style w:type="character" w:styleId="ListLabel746">
    <w:name w:val="ListLabel 746"/>
    <w:qFormat/>
    <w:rPr>
      <w:rFonts w:cs="Wingdings"/>
    </w:rPr>
  </w:style>
  <w:style w:type="character" w:styleId="ListLabel747">
    <w:name w:val="ListLabel 747"/>
    <w:qFormat/>
    <w:rPr>
      <w:rFonts w:cs="Symbol"/>
    </w:rPr>
  </w:style>
  <w:style w:type="character" w:styleId="ListLabel748">
    <w:name w:val="ListLabel 748"/>
    <w:qFormat/>
    <w:rPr>
      <w:rFonts w:cs="Courier New"/>
    </w:rPr>
  </w:style>
  <w:style w:type="character" w:styleId="ListLabel749">
    <w:name w:val="ListLabel 749"/>
    <w:qFormat/>
    <w:rPr>
      <w:rFonts w:cs="Wingdings"/>
    </w:rPr>
  </w:style>
  <w:style w:type="character" w:styleId="ListLabel750">
    <w:name w:val="ListLabel 750"/>
    <w:qFormat/>
    <w:rPr>
      <w:rFonts w:cs="NewsGotT"/>
      <w:sz w:val="22"/>
      <w:szCs w:val="22"/>
      <w:lang w:eastAsia="es-ES"/>
    </w:rPr>
  </w:style>
  <w:style w:type="character" w:styleId="ListLabel751">
    <w:name w:val="ListLabel 751"/>
    <w:qFormat/>
    <w:rPr>
      <w:rFonts w:ascii="Cambria" w:hAnsi="Cambria" w:cs="Symbol"/>
      <w:sz w:val="22"/>
    </w:rPr>
  </w:style>
  <w:style w:type="character" w:styleId="ListLabel752">
    <w:name w:val="ListLabel 752"/>
    <w:qFormat/>
    <w:rPr>
      <w:rFonts w:cs="Courier New"/>
    </w:rPr>
  </w:style>
  <w:style w:type="character" w:styleId="ListLabel753">
    <w:name w:val="ListLabel 753"/>
    <w:qFormat/>
    <w:rPr>
      <w:rFonts w:cs="Wingdings"/>
    </w:rPr>
  </w:style>
  <w:style w:type="character" w:styleId="ListLabel754">
    <w:name w:val="ListLabel 754"/>
    <w:qFormat/>
    <w:rPr>
      <w:rFonts w:cs="Symbol"/>
    </w:rPr>
  </w:style>
  <w:style w:type="character" w:styleId="ListLabel755">
    <w:name w:val="ListLabel 755"/>
    <w:qFormat/>
    <w:rPr>
      <w:rFonts w:cs="Courier New"/>
    </w:rPr>
  </w:style>
  <w:style w:type="character" w:styleId="ListLabel756">
    <w:name w:val="ListLabel 756"/>
    <w:qFormat/>
    <w:rPr>
      <w:rFonts w:cs="Wingdings"/>
    </w:rPr>
  </w:style>
  <w:style w:type="character" w:styleId="ListLabel757">
    <w:name w:val="ListLabel 757"/>
    <w:qFormat/>
    <w:rPr>
      <w:rFonts w:cs="Symbol"/>
    </w:rPr>
  </w:style>
  <w:style w:type="character" w:styleId="ListLabel758">
    <w:name w:val="ListLabel 758"/>
    <w:qFormat/>
    <w:rPr>
      <w:rFonts w:cs="Courier New"/>
    </w:rPr>
  </w:style>
  <w:style w:type="character" w:styleId="ListLabel759">
    <w:name w:val="ListLabel 759"/>
    <w:qFormat/>
    <w:rPr>
      <w:rFonts w:cs="Wingdings"/>
    </w:rPr>
  </w:style>
  <w:style w:type="character" w:styleId="ListLabel760">
    <w:name w:val="ListLabel 760"/>
    <w:qFormat/>
    <w:rPr>
      <w:rFonts w:ascii="Cambria" w:hAnsi="Cambria" w:cs="Times New Roman"/>
      <w:sz w:val="22"/>
    </w:rPr>
  </w:style>
  <w:style w:type="character" w:styleId="ListLabel761">
    <w:name w:val="ListLabel 761"/>
    <w:qFormat/>
    <w:rPr>
      <w:rFonts w:cs="Courier New"/>
    </w:rPr>
  </w:style>
  <w:style w:type="character" w:styleId="ListLabel762">
    <w:name w:val="ListLabel 762"/>
    <w:qFormat/>
    <w:rPr>
      <w:rFonts w:cs="Wingdings"/>
    </w:rPr>
  </w:style>
  <w:style w:type="character" w:styleId="ListLabel763">
    <w:name w:val="ListLabel 763"/>
    <w:qFormat/>
    <w:rPr>
      <w:rFonts w:cs="Symbol"/>
    </w:rPr>
  </w:style>
  <w:style w:type="character" w:styleId="ListLabel764">
    <w:name w:val="ListLabel 764"/>
    <w:qFormat/>
    <w:rPr>
      <w:rFonts w:cs="Courier New"/>
    </w:rPr>
  </w:style>
  <w:style w:type="character" w:styleId="ListLabel765">
    <w:name w:val="ListLabel 765"/>
    <w:qFormat/>
    <w:rPr>
      <w:rFonts w:cs="Wingdings"/>
    </w:rPr>
  </w:style>
  <w:style w:type="character" w:styleId="ListLabel766">
    <w:name w:val="ListLabel 766"/>
    <w:qFormat/>
    <w:rPr>
      <w:rFonts w:cs="Symbol"/>
    </w:rPr>
  </w:style>
  <w:style w:type="character" w:styleId="ListLabel767">
    <w:name w:val="ListLabel 767"/>
    <w:qFormat/>
    <w:rPr>
      <w:rFonts w:cs="Courier New"/>
    </w:rPr>
  </w:style>
  <w:style w:type="character" w:styleId="ListLabel768">
    <w:name w:val="ListLabel 768"/>
    <w:qFormat/>
    <w:rPr>
      <w:rFonts w:cs="Wingdings"/>
    </w:rPr>
  </w:style>
  <w:style w:type="character" w:styleId="ListLabel769">
    <w:name w:val="ListLabel 769"/>
    <w:qFormat/>
    <w:rPr>
      <w:rFonts w:ascii="Cambria" w:hAnsi="Cambria"/>
      <w:sz w:val="22"/>
      <w:szCs w:val="22"/>
    </w:rPr>
  </w:style>
  <w:style w:type="character" w:styleId="ListLabel770">
    <w:name w:val="ListLabel 770"/>
    <w:qFormat/>
    <w:rPr>
      <w:rFonts w:ascii="Cambria" w:hAnsi="Cambria"/>
      <w:sz w:val="22"/>
      <w:szCs w:val="22"/>
    </w:rPr>
  </w:style>
  <w:style w:type="character" w:styleId="ListLabel771">
    <w:name w:val="ListLabel 771"/>
    <w:qFormat/>
    <w:rPr>
      <w:rFonts w:ascii="Cambria" w:hAnsi="Cambria" w:cs="Symbol"/>
      <w:sz w:val="22"/>
    </w:rPr>
  </w:style>
  <w:style w:type="character" w:styleId="ListLabel772">
    <w:name w:val="ListLabel 772"/>
    <w:qFormat/>
    <w:rPr>
      <w:rFonts w:cs="Courier New"/>
    </w:rPr>
  </w:style>
  <w:style w:type="character" w:styleId="ListLabel773">
    <w:name w:val="ListLabel 773"/>
    <w:qFormat/>
    <w:rPr>
      <w:rFonts w:cs="Wingdings"/>
    </w:rPr>
  </w:style>
  <w:style w:type="character" w:styleId="ListLabel774">
    <w:name w:val="ListLabel 774"/>
    <w:qFormat/>
    <w:rPr>
      <w:rFonts w:cs="Symbol"/>
    </w:rPr>
  </w:style>
  <w:style w:type="character" w:styleId="ListLabel775">
    <w:name w:val="ListLabel 775"/>
    <w:qFormat/>
    <w:rPr>
      <w:rFonts w:cs="Courier New"/>
    </w:rPr>
  </w:style>
  <w:style w:type="character" w:styleId="ListLabel776">
    <w:name w:val="ListLabel 776"/>
    <w:qFormat/>
    <w:rPr>
      <w:rFonts w:cs="Wingdings"/>
    </w:rPr>
  </w:style>
  <w:style w:type="character" w:styleId="ListLabel777">
    <w:name w:val="ListLabel 777"/>
    <w:qFormat/>
    <w:rPr>
      <w:rFonts w:cs="Symbol"/>
    </w:rPr>
  </w:style>
  <w:style w:type="character" w:styleId="ListLabel778">
    <w:name w:val="ListLabel 778"/>
    <w:qFormat/>
    <w:rPr>
      <w:rFonts w:cs="Courier New"/>
    </w:rPr>
  </w:style>
  <w:style w:type="character" w:styleId="ListLabel779">
    <w:name w:val="ListLabel 779"/>
    <w:qFormat/>
    <w:rPr>
      <w:rFonts w:cs="Wingdings"/>
    </w:rPr>
  </w:style>
  <w:style w:type="paragraph" w:styleId="Ttulo">
    <w:name w:val="Título"/>
    <w:basedOn w:val="Normal"/>
    <w:next w:val="Cuerpodetexto"/>
    <w:qFormat/>
    <w:pPr>
      <w:keepNext/>
      <w:spacing w:before="240" w:after="120"/>
    </w:pPr>
    <w:rPr>
      <w:rFonts w:ascii="Liberation Sans" w:hAnsi="Liberation Sans" w:eastAsia="Microsoft YaHei" w:cs="Mangal"/>
      <w:sz w:val="28"/>
      <w:szCs w:val="28"/>
    </w:rPr>
  </w:style>
  <w:style w:type="paragraph" w:styleId="Cuerpodetexto">
    <w:name w:val="Body Text"/>
    <w:basedOn w:val="Normal"/>
    <w:pPr>
      <w:widowControl/>
      <w:suppressAutoHyphens w:val="false"/>
      <w:jc w:val="both"/>
      <w:textAlignment w:val="auto"/>
    </w:pPr>
    <w:rPr>
      <w:rFonts w:ascii="Arial" w:hAnsi="Arial" w:cs="Arial"/>
      <w:b/>
      <w:szCs w:val="24"/>
    </w:rPr>
  </w:style>
  <w:style w:type="paragraph" w:styleId="Lista">
    <w:name w:val="List"/>
    <w:basedOn w:val="Normal"/>
    <w:pPr/>
    <w:rPr>
      <w:rFonts w:cs="Mangal"/>
      <w:szCs w:val="20"/>
      <w:lang w:eastAsia="es-ES"/>
    </w:rPr>
  </w:style>
  <w:style w:type="paragraph" w:styleId="Ley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Ttulo11">
    <w:name w:val="Título 11"/>
    <w:basedOn w:val="Normal"/>
    <w:next w:val="Normal"/>
    <w:qFormat/>
    <w:pPr>
      <w:keepNext/>
      <w:widowControl/>
      <w:suppressAutoHyphens w:val="false"/>
      <w:spacing w:before="240" w:after="60"/>
      <w:textAlignment w:val="auto"/>
      <w:outlineLvl w:val="0"/>
    </w:pPr>
    <w:rPr>
      <w:rFonts w:ascii="Cambria" w:hAnsi="Cambria" w:cs="Cambria"/>
      <w:b/>
      <w:bCs/>
      <w:sz w:val="32"/>
      <w:szCs w:val="32"/>
    </w:rPr>
  </w:style>
  <w:style w:type="paragraph" w:styleId="Ttulo31">
    <w:name w:val="Título 31"/>
    <w:basedOn w:val="Normal"/>
    <w:next w:val="Normal"/>
    <w:qFormat/>
    <w:pPr>
      <w:keepNext/>
      <w:ind w:left="0" w:right="566" w:hanging="0"/>
      <w:jc w:val="both"/>
      <w:outlineLvl w:val="2"/>
    </w:pPr>
    <w:rPr>
      <w:rFonts w:ascii="Arial" w:hAnsi="Arial" w:cs="Arial"/>
      <w:b/>
      <w:bCs/>
      <w:sz w:val="20"/>
      <w:szCs w:val="20"/>
      <w:lang w:val="en-US"/>
    </w:rPr>
  </w:style>
  <w:style w:type="paragraph" w:styleId="Ttulo41">
    <w:name w:val="Título 41"/>
    <w:basedOn w:val="Normal"/>
    <w:next w:val="Normal"/>
    <w:qFormat/>
    <w:pPr>
      <w:keepNext/>
      <w:widowControl/>
      <w:suppressAutoHyphens w:val="false"/>
      <w:spacing w:before="240" w:after="60"/>
      <w:textAlignment w:val="auto"/>
      <w:outlineLvl w:val="3"/>
    </w:pPr>
    <w:rPr>
      <w:rFonts w:ascii="Calibri" w:hAnsi="Calibri" w:cs="Calibri"/>
      <w:b/>
      <w:bCs/>
      <w:sz w:val="28"/>
      <w:szCs w:val="28"/>
    </w:rPr>
  </w:style>
  <w:style w:type="paragraph" w:styleId="Ttulo51">
    <w:name w:val="Título 51"/>
    <w:basedOn w:val="Normal"/>
    <w:next w:val="Normal"/>
    <w:qFormat/>
    <w:pPr>
      <w:keepNext/>
      <w:ind w:left="0" w:right="1133" w:hanging="0"/>
      <w:jc w:val="both"/>
      <w:outlineLvl w:val="4"/>
    </w:pPr>
    <w:rPr>
      <w:rFonts w:ascii="Arial" w:hAnsi="Arial" w:cs="Arial"/>
      <w:b/>
      <w:bCs/>
      <w:sz w:val="16"/>
      <w:szCs w:val="16"/>
      <w:lang w:val="en-US"/>
    </w:rPr>
  </w:style>
  <w:style w:type="paragraph" w:styleId="Ttulo61">
    <w:name w:val="Título 61"/>
    <w:basedOn w:val="Normal"/>
    <w:next w:val="Normal"/>
    <w:qFormat/>
    <w:pPr>
      <w:spacing w:before="240" w:after="60"/>
      <w:outlineLvl w:val="5"/>
    </w:pPr>
    <w:rPr>
      <w:rFonts w:ascii="Calibri" w:hAnsi="Calibri" w:cs="Calibri"/>
      <w:b/>
      <w:bCs/>
      <w:sz w:val="22"/>
    </w:rPr>
  </w:style>
  <w:style w:type="paragraph" w:styleId="Ttular">
    <w:name w:val="Title"/>
    <w:basedOn w:val="Normal"/>
    <w:qFormat/>
    <w:pPr>
      <w:keepNext/>
      <w:spacing w:before="240" w:after="120"/>
    </w:pPr>
    <w:rPr>
      <w:rFonts w:ascii="Liberation Sans" w:hAnsi="Liberation Sans" w:eastAsia="Microsoft YaHei" w:cs="Mangal"/>
      <w:sz w:val="28"/>
      <w:szCs w:val="28"/>
    </w:rPr>
  </w:style>
  <w:style w:type="paragraph" w:styleId="Epgrafe1">
    <w:name w:val="Epígrafe1"/>
    <w:qFormat/>
    <w:pPr>
      <w:widowControl w:val="false"/>
      <w:suppressLineNumbers/>
      <w:overflowPunct w:val="true"/>
      <w:bidi w:val="0"/>
      <w:spacing w:before="120" w:after="120"/>
      <w:jc w:val="left"/>
    </w:pPr>
    <w:rPr>
      <w:rFonts w:ascii="Times New Roman" w:hAnsi="Times New Roman" w:eastAsia="Times New Roman" w:cs="Mangal"/>
      <w:i/>
      <w:iCs/>
      <w:color w:val="00000A"/>
      <w:sz w:val="24"/>
      <w:szCs w:val="20"/>
      <w:lang w:val="es-ES" w:eastAsia="es-ES" w:bidi="ar-SA"/>
    </w:rPr>
  </w:style>
  <w:style w:type="paragraph" w:styleId="Caption">
    <w:name w:val="caption"/>
    <w:basedOn w:val="Normal"/>
    <w:qFormat/>
    <w:pPr>
      <w:suppressLineNumbers/>
      <w:spacing w:before="120" w:after="120"/>
    </w:pPr>
    <w:rPr>
      <w:rFonts w:cs="Mangal"/>
      <w:i/>
      <w:iCs/>
      <w:szCs w:val="24"/>
    </w:rPr>
  </w:style>
  <w:style w:type="paragraph" w:styleId="Ttulo1">
    <w:name w:val="Título1"/>
    <w:basedOn w:val="Normal"/>
    <w:qFormat/>
    <w:pPr>
      <w:keepNext/>
      <w:spacing w:before="240" w:after="120"/>
    </w:pPr>
    <w:rPr>
      <w:rFonts w:ascii="Liberation Sans" w:hAnsi="Liberation Sans" w:eastAsia="Microsoft YaHei" w:cs="Mangal"/>
      <w:sz w:val="28"/>
      <w:szCs w:val="28"/>
    </w:rPr>
  </w:style>
  <w:style w:type="paragraph" w:styleId="Ttulo2">
    <w:name w:val="Título2"/>
    <w:basedOn w:val="Normal"/>
    <w:qFormat/>
    <w:pPr>
      <w:keepNext/>
      <w:spacing w:before="240" w:after="120"/>
    </w:pPr>
    <w:rPr>
      <w:rFonts w:ascii="Liberation Sans" w:hAnsi="Liberation Sans" w:eastAsia="Microsoft YaHei" w:cs="Mangal"/>
      <w:sz w:val="28"/>
      <w:szCs w:val="28"/>
    </w:rPr>
  </w:style>
  <w:style w:type="paragraph" w:styleId="Standard">
    <w:name w:val="Standard"/>
    <w:qFormat/>
    <w:pPr>
      <w:widowControl/>
      <w:suppressAutoHyphens w:val="true"/>
      <w:overflowPunct w:val="true"/>
      <w:bidi w:val="0"/>
      <w:jc w:val="left"/>
      <w:textAlignment w:val="baseline"/>
    </w:pPr>
    <w:rPr>
      <w:rFonts w:ascii="Times New Roman" w:hAnsi="Times New Roman" w:eastAsia="Times New Roman" w:cs="Times New Roman"/>
      <w:color w:val="00000A"/>
      <w:sz w:val="24"/>
      <w:szCs w:val="24"/>
      <w:lang w:val="es-ES" w:eastAsia="zh-CN" w:bidi="ar-SA"/>
    </w:rPr>
  </w:style>
  <w:style w:type="paragraph" w:styleId="Textbody">
    <w:name w:val="Text body"/>
    <w:basedOn w:val="Standard"/>
    <w:qFormat/>
    <w:pPr>
      <w:jc w:val="both"/>
    </w:pPr>
    <w:rPr>
      <w:szCs w:val="20"/>
      <w:lang w:val="en-US"/>
    </w:rPr>
  </w:style>
  <w:style w:type="paragraph" w:styleId="Epgrafe2">
    <w:name w:val="Epígrafe2"/>
    <w:basedOn w:val="Normal"/>
    <w:qFormat/>
    <w:pPr>
      <w:suppressLineNumbers/>
      <w:spacing w:before="120" w:after="120"/>
    </w:pPr>
    <w:rPr>
      <w:rFonts w:cs="Mangal"/>
      <w:i/>
      <w:iCs/>
      <w:szCs w:val="24"/>
    </w:rPr>
  </w:style>
  <w:style w:type="paragraph" w:styleId="Default">
    <w:name w:val="Default"/>
    <w:qFormat/>
    <w:pPr>
      <w:widowControl w:val="false"/>
      <w:suppressAutoHyphens w:val="true"/>
      <w:overflowPunct w:val="true"/>
      <w:bidi w:val="0"/>
      <w:jc w:val="left"/>
      <w:textAlignment w:val="baseline"/>
    </w:pPr>
    <w:rPr>
      <w:rFonts w:ascii="Arial" w:hAnsi="Arial" w:eastAsia="Times New Roman" w:cs="Arial"/>
      <w:color w:val="000000"/>
      <w:sz w:val="24"/>
      <w:szCs w:val="24"/>
      <w:lang w:val="es-ES" w:eastAsia="zh-CN" w:bidi="ar-SA"/>
    </w:rPr>
  </w:style>
  <w:style w:type="paragraph" w:styleId="CM1">
    <w:name w:val="CM1"/>
    <w:basedOn w:val="Default"/>
    <w:next w:val="Default"/>
    <w:qFormat/>
    <w:pPr>
      <w:spacing w:lineRule="atLeast" w:line="203"/>
    </w:pPr>
    <w:rPr>
      <w:rFonts w:cs="Times New Roman"/>
      <w:color w:val="00000A"/>
    </w:rPr>
  </w:style>
  <w:style w:type="paragraph" w:styleId="CM4">
    <w:name w:val="CM4"/>
    <w:basedOn w:val="Default"/>
    <w:next w:val="Default"/>
    <w:qFormat/>
    <w:pPr/>
    <w:rPr>
      <w:rFonts w:cs="Times New Roman"/>
      <w:color w:val="00000A"/>
    </w:rPr>
  </w:style>
  <w:style w:type="paragraph" w:styleId="CM2">
    <w:name w:val="CM2"/>
    <w:basedOn w:val="Default"/>
    <w:next w:val="Default"/>
    <w:qFormat/>
    <w:pPr>
      <w:spacing w:lineRule="atLeast" w:line="203"/>
    </w:pPr>
    <w:rPr>
      <w:rFonts w:cs="Times New Roman"/>
      <w:color w:val="00000A"/>
    </w:rPr>
  </w:style>
  <w:style w:type="paragraph" w:styleId="CM5">
    <w:name w:val="CM5"/>
    <w:basedOn w:val="Default"/>
    <w:next w:val="Default"/>
    <w:qFormat/>
    <w:pPr/>
    <w:rPr>
      <w:rFonts w:cs="Times New Roman"/>
      <w:color w:val="00000A"/>
    </w:rPr>
  </w:style>
  <w:style w:type="paragraph" w:styleId="CM6">
    <w:name w:val="CM6"/>
    <w:basedOn w:val="Default"/>
    <w:next w:val="Default"/>
    <w:qFormat/>
    <w:pPr/>
    <w:rPr>
      <w:rFonts w:cs="Times New Roman"/>
      <w:color w:val="00000A"/>
    </w:rPr>
  </w:style>
  <w:style w:type="paragraph" w:styleId="CM3">
    <w:name w:val="CM3"/>
    <w:basedOn w:val="Default"/>
    <w:next w:val="Default"/>
    <w:qFormat/>
    <w:pPr>
      <w:spacing w:lineRule="atLeast" w:line="203"/>
    </w:pPr>
    <w:rPr>
      <w:rFonts w:cs="Times New Roman"/>
      <w:color w:val="00000A"/>
    </w:rPr>
  </w:style>
  <w:style w:type="paragraph" w:styleId="CM7">
    <w:name w:val="CM7"/>
    <w:basedOn w:val="Default"/>
    <w:next w:val="Default"/>
    <w:qFormat/>
    <w:pPr/>
    <w:rPr>
      <w:rFonts w:cs="Times New Roman"/>
      <w:color w:val="00000A"/>
    </w:rPr>
  </w:style>
  <w:style w:type="paragraph" w:styleId="BalloonText">
    <w:name w:val="Balloon Text"/>
    <w:basedOn w:val="Standard"/>
    <w:qFormat/>
    <w:pPr/>
    <w:rPr>
      <w:rFonts w:ascii="Tahoma" w:hAnsi="Tahoma" w:cs="Tahoma"/>
      <w:sz w:val="16"/>
      <w:szCs w:val="16"/>
    </w:rPr>
  </w:style>
  <w:style w:type="paragraph" w:styleId="Piedepgina1">
    <w:name w:val="Pie de página1"/>
    <w:basedOn w:val="Standard"/>
    <w:qFormat/>
    <w:pPr/>
    <w:rPr/>
  </w:style>
  <w:style w:type="paragraph" w:styleId="Envelopereturn">
    <w:name w:val="envelope return"/>
    <w:basedOn w:val="Standard"/>
    <w:qFormat/>
    <w:pPr>
      <w:keepLines/>
      <w:widowControl w:val="false"/>
      <w:spacing w:lineRule="auto" w:line="192"/>
      <w:ind w:left="0" w:right="-120" w:hanging="0"/>
    </w:pPr>
    <w:rPr>
      <w:rFonts w:ascii="Bookman Old Style" w:hAnsi="Bookman Old Style" w:cs="Bookman Old Style"/>
      <w:sz w:val="16"/>
      <w:szCs w:val="20"/>
    </w:rPr>
  </w:style>
  <w:style w:type="paragraph" w:styleId="Textoindependiente21">
    <w:name w:val="Texto independiente 21"/>
    <w:basedOn w:val="Normal"/>
    <w:qFormat/>
    <w:pPr>
      <w:widowControl/>
      <w:suppressAutoHyphens w:val="false"/>
      <w:jc w:val="both"/>
      <w:textAlignment w:val="auto"/>
    </w:pPr>
    <w:rPr>
      <w:rFonts w:ascii="Arial" w:hAnsi="Arial" w:cs="Arial"/>
      <w:szCs w:val="24"/>
    </w:rPr>
  </w:style>
  <w:style w:type="paragraph" w:styleId="Textocomentario1">
    <w:name w:val="Texto comentario1"/>
    <w:basedOn w:val="Normal"/>
    <w:qFormat/>
    <w:pPr>
      <w:widowControl/>
      <w:suppressAutoHyphens w:val="false"/>
      <w:textAlignment w:val="auto"/>
    </w:pPr>
    <w:rPr>
      <w:sz w:val="20"/>
      <w:szCs w:val="20"/>
    </w:rPr>
  </w:style>
  <w:style w:type="paragraph" w:styleId="ListParagraph">
    <w:name w:val="List Paragraph"/>
    <w:basedOn w:val="Normal"/>
    <w:qFormat/>
    <w:pPr>
      <w:widowControl/>
      <w:suppressAutoHyphens w:val="false"/>
      <w:ind w:left="708" w:right="0" w:hanging="0"/>
      <w:textAlignment w:val="auto"/>
    </w:pPr>
    <w:rPr>
      <w:rFonts w:eastAsia="SimSun"/>
      <w:szCs w:val="24"/>
    </w:rPr>
  </w:style>
  <w:style w:type="paragraph" w:styleId="Estilo">
    <w:name w:val="Estilo"/>
    <w:qFormat/>
    <w:pPr>
      <w:widowControl w:val="false"/>
      <w:suppressAutoHyphens w:val="true"/>
      <w:overflowPunct w:val="true"/>
      <w:bidi w:val="0"/>
      <w:jc w:val="left"/>
    </w:pPr>
    <w:rPr>
      <w:rFonts w:ascii="Arial" w:hAnsi="Arial" w:eastAsia="SimSun" w:cs="Arial"/>
      <w:color w:val="00000A"/>
      <w:sz w:val="24"/>
      <w:szCs w:val="24"/>
      <w:lang w:val="es-ES" w:eastAsia="zh-CN" w:bidi="ar-SA"/>
    </w:rPr>
  </w:style>
  <w:style w:type="paragraph" w:styleId="Toa">
    <w:name w:val="toa"/>
    <w:basedOn w:val="Normal"/>
    <w:qFormat/>
    <w:pPr>
      <w:widowControl/>
      <w:textAlignment w:val="auto"/>
    </w:pPr>
    <w:rPr>
      <w:rFonts w:ascii="CG Times" w:hAnsi="CG Times" w:cs="CG Times"/>
      <w:szCs w:val="20"/>
      <w:lang w:val="en-US"/>
    </w:rPr>
  </w:style>
  <w:style w:type="paragraph" w:styleId="Cuerpodetextoconsangra">
    <w:name w:val="Body Text Indent"/>
    <w:basedOn w:val="Normal"/>
    <w:pPr>
      <w:widowControl/>
      <w:suppressAutoHyphens w:val="false"/>
      <w:spacing w:before="0" w:after="120"/>
      <w:ind w:left="283" w:right="0" w:hanging="0"/>
      <w:textAlignment w:val="auto"/>
    </w:pPr>
    <w:rPr>
      <w:rFonts w:eastAsia="SimSun"/>
      <w:szCs w:val="24"/>
    </w:rPr>
  </w:style>
  <w:style w:type="paragraph" w:styleId="Annotationsubject">
    <w:name w:val="annotation subject"/>
    <w:basedOn w:val="Textocomentario1"/>
    <w:qFormat/>
    <w:pPr/>
    <w:rPr>
      <w:rFonts w:eastAsia="SimSun"/>
      <w:b/>
      <w:bCs/>
    </w:rPr>
  </w:style>
  <w:style w:type="paragraph" w:styleId="NormalWeb">
    <w:name w:val="Normal (Web)"/>
    <w:basedOn w:val="Normal"/>
    <w:qFormat/>
    <w:pPr>
      <w:widowControl/>
      <w:suppressAutoHyphens w:val="false"/>
      <w:spacing w:before="100" w:after="100"/>
      <w:textAlignment w:val="auto"/>
    </w:pPr>
    <w:rPr>
      <w:rFonts w:ascii="Arial Unicode MS" w:hAnsi="Arial Unicode MS" w:eastAsia="Arial Unicode MS" w:cs="Arial Unicode MS"/>
      <w:szCs w:val="24"/>
    </w:rPr>
  </w:style>
  <w:style w:type="paragraph" w:styleId="CharCar">
    <w:name w:val="Char Car"/>
    <w:basedOn w:val="Normal"/>
    <w:qFormat/>
    <w:pPr>
      <w:widowControl/>
      <w:suppressAutoHyphens w:val="false"/>
      <w:spacing w:lineRule="exact" w:line="240" w:before="0" w:after="160"/>
      <w:textAlignment w:val="auto"/>
    </w:pPr>
    <w:rPr>
      <w:rFonts w:ascii="Tahoma" w:hAnsi="Tahoma" w:cs="Tahoma"/>
      <w:sz w:val="20"/>
      <w:szCs w:val="20"/>
      <w:lang w:val="en-US"/>
    </w:rPr>
  </w:style>
  <w:style w:type="paragraph" w:styleId="Revision">
    <w:name w:val="Revision"/>
    <w:qFormat/>
    <w:pPr>
      <w:widowControl/>
      <w:suppressAutoHyphens w:val="true"/>
      <w:overflowPunct w:val="true"/>
      <w:bidi w:val="0"/>
      <w:jc w:val="left"/>
    </w:pPr>
    <w:rPr>
      <w:rFonts w:ascii="Times New Roman" w:hAnsi="Times New Roman" w:eastAsia="SimSun" w:cs="Times New Roman"/>
      <w:color w:val="00000A"/>
      <w:sz w:val="24"/>
      <w:szCs w:val="24"/>
      <w:lang w:val="es-ES" w:eastAsia="zh-CN" w:bidi="ar-SA"/>
    </w:rPr>
  </w:style>
  <w:style w:type="paragraph" w:styleId="Encabezado1">
    <w:name w:val="Encabezado1"/>
    <w:basedOn w:val="Standard"/>
    <w:qFormat/>
    <w:pPr>
      <w:suppressLineNumbers/>
    </w:pPr>
    <w:rPr/>
  </w:style>
  <w:style w:type="paragraph" w:styleId="Contenidodelatabla">
    <w:name w:val="Contenido de la tabla"/>
    <w:basedOn w:val="Normal"/>
    <w:qFormat/>
    <w:pPr>
      <w:suppressLineNumbers/>
    </w:pPr>
    <w:rPr/>
  </w:style>
  <w:style w:type="paragraph" w:styleId="Textbodyindent">
    <w:name w:val="Text body indent"/>
    <w:basedOn w:val="Standard"/>
    <w:qFormat/>
    <w:pPr>
      <w:spacing w:before="0" w:after="120"/>
      <w:ind w:left="283" w:right="0" w:hanging="0"/>
    </w:pPr>
    <w:rPr/>
  </w:style>
  <w:style w:type="paragraph" w:styleId="Ttulodelatabla">
    <w:name w:val="Título de la tabla"/>
    <w:basedOn w:val="Contenidodelatabla"/>
    <w:qFormat/>
    <w:pPr>
      <w:jc w:val="center"/>
    </w:pPr>
    <w:rPr>
      <w:b/>
      <w:bCs/>
    </w:rPr>
  </w:style>
  <w:style w:type="paragraph" w:styleId="Annotationtext">
    <w:name w:val="annotation text"/>
    <w:basedOn w:val="Normal"/>
    <w:qFormat/>
    <w:pPr/>
    <w:rPr>
      <w:sz w:val="20"/>
      <w:szCs w:val="20"/>
    </w:rPr>
  </w:style>
  <w:style w:type="paragraph" w:styleId="Cabecera">
    <w:name w:val="Header"/>
    <w:basedOn w:val="Normal"/>
    <w:pPr/>
    <w:rPr/>
  </w:style>
  <w:style w:type="paragraph" w:styleId="Piedepgina">
    <w:name w:val="Footer"/>
    <w:basedOn w:val="Normal"/>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dpd.sspa@juntadeandalucia.es" TargetMode="External"/><Relationship Id="rId3" Type="http://schemas.openxmlformats.org/officeDocument/2006/relationships/hyperlink" Target="mailto:dpd.csalud@juntadeandalucia.es" TargetMode="External"/><Relationship Id="rId4" Type="http://schemas.openxmlformats.org/officeDocument/2006/relationships/hyperlink" Target="mailto:dpd.sspa@juntadeandalucia.es" TargetMode="External"/><Relationship Id="rId5" Type="http://schemas.openxmlformats.org/officeDocument/2006/relationships/hyperlink" Target="mailto:dpd.csalud@juntadeandalucia.es"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233</TotalTime>
  <Application>LibreOffice/5.2.2.2$Windows_x86 LibreOffice_project/8f96e87c890bf8fa77463cd4b640a2312823f3ad</Application>
  <Pages>16</Pages>
  <Words>6647</Words>
  <Characters>37406</Characters>
  <CharactersWithSpaces>43881</CharactersWithSpaces>
  <Paragraphs>217</Paragraphs>
  <Company>FPS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2018-10-16T11:32:00Z</dcterms:created>
  <dc:creator>aromanos</dc:creator>
  <dc:description/>
  <dc:language>es-ES</dc:language>
  <cp:lastModifiedBy/>
  <cp:lastPrinted>2018-09-27T07:13:00Z</cp:lastPrinted>
  <dcterms:modified xsi:type="dcterms:W3CDTF">2019-07-30T11:30:13Z</dcterms:modified>
  <cp:revision>22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FPS</vt:lpwstr>
  </property>
  <property fmtid="{D5CDD505-2E9C-101B-9397-08002B2CF9AE}" pid="4" name="DocSecurity">
    <vt:i4>8</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